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3FBB8" w14:textId="77777777" w:rsidR="009168D0" w:rsidRDefault="00AB383F">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33"/>
      <w:bookmarkStart w:id="3" w:name="OLE_LINK34"/>
      <w:bookmarkStart w:id="4" w:name="OLE_LINK12"/>
      <w:bookmarkStart w:id="5" w:name="OLE_LINK13"/>
      <w:r>
        <w:rPr>
          <w:rFonts w:ascii="Arial" w:eastAsia="宋体" w:hAnsi="Arial" w:hint="eastAsia"/>
          <w:b/>
          <w:lang w:eastAsia="ja-JP"/>
        </w:rPr>
        <w:t>3GPP TSG RAN WG1 #9</w:t>
      </w:r>
      <w:r>
        <w:rPr>
          <w:rFonts w:ascii="Arial" w:eastAsia="宋体" w:hAnsi="Arial" w:hint="eastAsia"/>
          <w:b/>
        </w:rPr>
        <w:t xml:space="preserve">7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R1-19</w:t>
      </w:r>
      <w:r>
        <w:rPr>
          <w:rFonts w:ascii="Arial" w:eastAsia="宋体" w:hAnsi="Arial" w:hint="eastAsia"/>
          <w:b/>
        </w:rPr>
        <w:t>06236</w:t>
      </w:r>
      <w:r>
        <w:rPr>
          <w:rFonts w:ascii="Arial" w:eastAsia="宋体" w:hAnsi="Arial" w:hint="eastAsia"/>
          <w:b/>
          <w:lang w:eastAsia="ja-JP"/>
        </w:rPr>
        <w:t xml:space="preserve">                                                                          </w:t>
      </w:r>
    </w:p>
    <w:p w14:paraId="399C9683" w14:textId="77777777" w:rsidR="009168D0" w:rsidRDefault="00AB383F">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r>
        <w:rPr>
          <w:rFonts w:ascii="Arial" w:eastAsia="宋体" w:hAnsi="Arial" w:hint="eastAsia"/>
          <w:b/>
          <w:lang w:eastAsia="ja-JP"/>
        </w:rPr>
        <w:t>Reno, USA, May 13</w:t>
      </w:r>
      <w:r>
        <w:rPr>
          <w:rFonts w:ascii="Arial" w:eastAsia="宋体" w:hAnsi="Arial" w:hint="eastAsia"/>
          <w:b/>
          <w:vertAlign w:val="superscript"/>
          <w:lang w:eastAsia="ja-JP"/>
        </w:rPr>
        <w:t>th</w:t>
      </w:r>
      <w:r>
        <w:rPr>
          <w:rFonts w:ascii="Arial" w:eastAsia="宋体" w:hAnsi="Arial" w:hint="eastAsia"/>
          <w:b/>
        </w:rPr>
        <w:t xml:space="preserve"> - </w:t>
      </w:r>
      <w:r>
        <w:rPr>
          <w:rFonts w:ascii="Arial" w:eastAsia="宋体" w:hAnsi="Arial" w:hint="eastAsia"/>
          <w:b/>
          <w:lang w:eastAsia="ja-JP"/>
        </w:rPr>
        <w:t>17</w:t>
      </w:r>
      <w:r>
        <w:rPr>
          <w:rFonts w:ascii="Arial" w:eastAsia="宋体" w:hAnsi="Arial" w:hint="eastAsia"/>
          <w:b/>
          <w:vertAlign w:val="superscript"/>
          <w:lang w:eastAsia="ja-JP"/>
        </w:rPr>
        <w:t>th</w:t>
      </w:r>
      <w:r>
        <w:rPr>
          <w:rFonts w:ascii="Arial" w:eastAsia="宋体" w:hAnsi="Arial" w:hint="eastAsia"/>
          <w:b/>
          <w:lang w:eastAsia="ja-JP"/>
        </w:rPr>
        <w:t>, 2019</w:t>
      </w:r>
    </w:p>
    <w:bookmarkEnd w:id="0"/>
    <w:p w14:paraId="4747032B" w14:textId="77777777" w:rsidR="009168D0" w:rsidRDefault="009168D0">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14:paraId="0A5171D3" w14:textId="77777777" w:rsidR="009168D0" w:rsidRDefault="00AB383F">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14:paraId="71886006" w14:textId="77777777" w:rsidR="009168D0" w:rsidRDefault="00AB383F">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Title:            Enhancements on Multi-TRP and Multi-panel Transmission</w:t>
      </w:r>
    </w:p>
    <w:bookmarkEnd w:id="1"/>
    <w:p w14:paraId="17D8C51C" w14:textId="77777777" w:rsidR="009168D0" w:rsidRDefault="00AB383F">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7.2.8.2</w:t>
      </w:r>
    </w:p>
    <w:bookmarkEnd w:id="2"/>
    <w:bookmarkEnd w:id="3"/>
    <w:bookmarkEnd w:id="4"/>
    <w:bookmarkEnd w:id="5"/>
    <w:p w14:paraId="720E919E" w14:textId="77777777" w:rsidR="009168D0" w:rsidRDefault="00AB383F">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14:paraId="33F5616C" w14:textId="77777777" w:rsidR="009168D0" w:rsidRDefault="00AB383F">
      <w:pPr>
        <w:pStyle w:val="1"/>
        <w:snapToGrid w:val="0"/>
        <w:spacing w:beforeLines="50" w:before="180" w:afterLines="50" w:after="180"/>
        <w:ind w:left="431" w:hanging="431"/>
        <w:rPr>
          <w:sz w:val="28"/>
          <w:lang w:val="en-US"/>
        </w:rPr>
      </w:pPr>
      <w:r>
        <w:rPr>
          <w:sz w:val="28"/>
          <w:lang w:val="en-US"/>
        </w:rPr>
        <w:t>Introduction</w:t>
      </w:r>
    </w:p>
    <w:p w14:paraId="67A72BFF" w14:textId="7EA811B1" w:rsidR="009168D0" w:rsidRDefault="00AB383F">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RAN1#96 and </w:t>
      </w:r>
      <w:r>
        <w:rPr>
          <w:rFonts w:ascii="Times New Roman" w:hAnsi="Times New Roman"/>
          <w:sz w:val="20"/>
          <w:szCs w:val="20"/>
        </w:rPr>
        <w:t>#</w:t>
      </w:r>
      <w:r>
        <w:rPr>
          <w:rFonts w:ascii="Times New Roman" w:hAnsi="Times New Roman" w:hint="eastAsia"/>
          <w:sz w:val="20"/>
          <w:szCs w:val="20"/>
        </w:rPr>
        <w:t xml:space="preserve">96bis meetings, some agreements were achieved for both eMBB and URLLC [1][2]. Since most transmission schemes for URLLC are based on single PDCCH design of eMBB, the details of URLLC schemes rely on single PDCCH design. However, the progress seems very slow for eMBB including both single PDCCH design and multiple PDCCH design. So much more progress is expected in this Reno meeting. </w:t>
      </w:r>
    </w:p>
    <w:p w14:paraId="134FC595" w14:textId="77777777" w:rsidR="009168D0" w:rsidRDefault="00AB383F">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this contribution, we provide our proposals to support very essential functionality for multiple TRP/panel transmission. Other enhancement views can be found in our companion contributions [3][4][5].</w:t>
      </w:r>
    </w:p>
    <w:p w14:paraId="765BA6D7" w14:textId="77777777" w:rsidR="009168D0" w:rsidRDefault="00AB383F">
      <w:pPr>
        <w:pStyle w:val="1"/>
        <w:snapToGrid w:val="0"/>
        <w:spacing w:beforeLines="50" w:before="180" w:afterLines="50" w:after="180"/>
        <w:ind w:left="431" w:hanging="431"/>
        <w:rPr>
          <w:lang w:val="en-US"/>
        </w:rPr>
      </w:pPr>
      <w:r>
        <w:rPr>
          <w:sz w:val="28"/>
          <w:lang w:val="en-US"/>
        </w:rPr>
        <w:t>Discussion</w:t>
      </w:r>
    </w:p>
    <w:p w14:paraId="351C6B69" w14:textId="77777777" w:rsidR="009168D0" w:rsidRDefault="00AB383F">
      <w:pPr>
        <w:pStyle w:val="2"/>
        <w:snapToGrid w:val="0"/>
        <w:spacing w:line="240" w:lineRule="auto"/>
        <w:rPr>
          <w:rFonts w:ascii="Arial" w:hAnsi="Arial" w:cs="Arial"/>
          <w:sz w:val="24"/>
          <w:lang w:val="en-US"/>
        </w:rPr>
      </w:pPr>
      <w:r>
        <w:rPr>
          <w:rFonts w:ascii="Arial" w:hAnsi="Arial" w:cs="Arial" w:hint="eastAsia"/>
          <w:sz w:val="24"/>
          <w:lang w:val="en-US"/>
        </w:rPr>
        <w:t xml:space="preserve">Single PDCCH design </w:t>
      </w:r>
    </w:p>
    <w:p w14:paraId="1E5164CD" w14:textId="15BBBBCF" w:rsidR="009168D0" w:rsidRDefault="00AB383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sz w:val="20"/>
          <w:szCs w:val="20"/>
        </w:rPr>
        <w:t>In this section, we only provide our proposals on DMRS port indication and on TCI since these are the most basic functionality to support NCJT with single PDCCH. Besides DMRS port indication and TCI, some other enhancements should also be supported, including two PTRS ports, Rate matching, CSI measurement and so on. More details can be found in our companion contributions [3].</w:t>
      </w:r>
    </w:p>
    <w:p w14:paraId="3394D527"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Here, we suggest some principles for DMRS port indication design for NCJT transmission which is based on single-PDCCH multi-TRP.</w:t>
      </w:r>
    </w:p>
    <w:p w14:paraId="6FC21A59" w14:textId="77777777" w:rsidR="009168D0" w:rsidRDefault="00AB383F">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 </w:t>
      </w:r>
      <w:r>
        <w:rPr>
          <w:rFonts w:ascii="Times New Roman" w:eastAsia="宋体" w:hAnsi="Times New Roman" w:hint="eastAsia"/>
          <w:i/>
          <w:iCs/>
          <w:sz w:val="20"/>
          <w:szCs w:val="20"/>
        </w:rPr>
        <w:t>Support following principles on DMRS port indication design for NCJT transmission which is based on single-PDCCH multi-TRP.</w:t>
      </w:r>
    </w:p>
    <w:p w14:paraId="0479B8BA" w14:textId="77777777" w:rsidR="009168D0" w:rsidRDefault="00AB383F">
      <w:pPr>
        <w:pStyle w:val="af7"/>
        <w:numPr>
          <w:ilvl w:val="0"/>
          <w:numId w:val="2"/>
        </w:numPr>
        <w:snapToGrid w:val="0"/>
        <w:spacing w:afterLines="50" w:after="18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DMRS table size is the same as Rel-15</w:t>
      </w:r>
    </w:p>
    <w:p w14:paraId="4CB07CBB" w14:textId="77777777" w:rsidR="009168D0" w:rsidRDefault="00AB383F">
      <w:pPr>
        <w:pStyle w:val="af7"/>
        <w:numPr>
          <w:ilvl w:val="0"/>
          <w:numId w:val="2"/>
        </w:numPr>
        <w:snapToGrid w:val="0"/>
        <w:spacing w:beforeLines="50" w:before="180" w:afterLines="50" w:after="18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 xml:space="preserve">At least support following layer combinations from two TRPs </w:t>
      </w:r>
    </w:p>
    <w:p w14:paraId="29ADDE83" w14:textId="77777777" w:rsidR="009168D0" w:rsidRDefault="00AB383F">
      <w:pPr>
        <w:pStyle w:val="af7"/>
        <w:numPr>
          <w:ilvl w:val="1"/>
          <w:numId w:val="2"/>
        </w:numPr>
        <w:snapToGrid w:val="0"/>
        <w:spacing w:beforeLines="50" w:before="180" w:afterLines="50" w:after="180" w:line="240" w:lineRule="auto"/>
        <w:ind w:leftChars="0" w:left="1146" w:hanging="363"/>
        <w:contextualSpacing/>
        <w:jc w:val="both"/>
        <w:rPr>
          <w:rFonts w:ascii="Times New Roman" w:hAnsi="Times New Roman"/>
          <w:i/>
          <w:iCs/>
          <w:sz w:val="20"/>
          <w:szCs w:val="20"/>
        </w:rPr>
      </w:pPr>
      <w:r>
        <w:rPr>
          <w:rFonts w:ascii="Times New Roman" w:hAnsi="Times New Roman" w:hint="eastAsia"/>
          <w:i/>
          <w:iCs/>
          <w:sz w:val="20"/>
          <w:szCs w:val="20"/>
        </w:rPr>
        <w:t>1+1, 1+2, 2+1, 2+2 for single CW</w:t>
      </w:r>
    </w:p>
    <w:p w14:paraId="0E3E137F" w14:textId="77777777" w:rsidR="009168D0" w:rsidRDefault="00AB383F">
      <w:pPr>
        <w:pStyle w:val="af7"/>
        <w:numPr>
          <w:ilvl w:val="1"/>
          <w:numId w:val="2"/>
        </w:numPr>
        <w:snapToGrid w:val="0"/>
        <w:spacing w:beforeLines="50" w:before="180" w:afterLines="50" w:after="180" w:line="240" w:lineRule="auto"/>
        <w:ind w:leftChars="0" w:left="1146" w:hanging="363"/>
        <w:contextualSpacing/>
        <w:jc w:val="both"/>
        <w:rPr>
          <w:rFonts w:ascii="Times New Roman" w:hAnsi="Times New Roman"/>
          <w:i/>
          <w:iCs/>
          <w:sz w:val="20"/>
          <w:szCs w:val="20"/>
        </w:rPr>
      </w:pPr>
      <w:r>
        <w:rPr>
          <w:rFonts w:ascii="Times New Roman" w:hAnsi="Times New Roman" w:hint="eastAsia"/>
          <w:i/>
          <w:iCs/>
          <w:sz w:val="20"/>
          <w:szCs w:val="20"/>
        </w:rPr>
        <w:t xml:space="preserve">2+3, 3+2, 3+3, 3+4, 4+3, 4+4 for two CWs </w:t>
      </w:r>
    </w:p>
    <w:p w14:paraId="7E7EA2AF" w14:textId="77777777" w:rsidR="009168D0" w:rsidRDefault="00AB383F">
      <w:pPr>
        <w:pStyle w:val="af7"/>
        <w:numPr>
          <w:ilvl w:val="0"/>
          <w:numId w:val="2"/>
        </w:numPr>
        <w:snapToGrid w:val="0"/>
        <w:spacing w:beforeLines="50" w:before="180" w:afterLines="50" w:after="18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Support unified DMRS port indications for eMBB and URLLC</w:t>
      </w:r>
    </w:p>
    <w:p w14:paraId="5B341294" w14:textId="77777777" w:rsidR="009168D0" w:rsidRDefault="00AB383F">
      <w:pPr>
        <w:pStyle w:val="af7"/>
        <w:numPr>
          <w:ilvl w:val="1"/>
          <w:numId w:val="2"/>
        </w:numPr>
        <w:snapToGrid w:val="0"/>
        <w:spacing w:beforeLines="50" w:before="180" w:afterLines="50" w:after="180" w:line="240" w:lineRule="auto"/>
        <w:ind w:leftChars="0" w:left="1146" w:hanging="363"/>
        <w:contextualSpacing/>
        <w:jc w:val="both"/>
        <w:rPr>
          <w:sz w:val="20"/>
          <w:szCs w:val="20"/>
        </w:rPr>
      </w:pPr>
      <w:r>
        <w:rPr>
          <w:rFonts w:ascii="Times New Roman" w:hAnsi="Times New Roman" w:hint="eastAsia"/>
          <w:i/>
          <w:iCs/>
          <w:sz w:val="20"/>
          <w:szCs w:val="20"/>
        </w:rPr>
        <w:t>Details depend on future agreements for URLLC</w:t>
      </w:r>
    </w:p>
    <w:p w14:paraId="77B98D1B" w14:textId="77777777" w:rsidR="009168D0" w:rsidRDefault="00AB383F">
      <w:pPr>
        <w:pStyle w:val="af7"/>
        <w:numPr>
          <w:ilvl w:val="0"/>
          <w:numId w:val="2"/>
        </w:numPr>
        <w:snapToGrid w:val="0"/>
        <w:spacing w:beforeLines="50" w:before="180" w:afterLines="50" w:after="180" w:line="240" w:lineRule="auto"/>
        <w:ind w:leftChars="0" w:left="726" w:hanging="363"/>
        <w:contextualSpacing/>
        <w:jc w:val="both"/>
        <w:rPr>
          <w:sz w:val="20"/>
          <w:szCs w:val="20"/>
        </w:rPr>
      </w:pPr>
      <w:r>
        <w:rPr>
          <w:rFonts w:ascii="Times New Roman" w:hAnsi="Times New Roman" w:hint="eastAsia"/>
          <w:i/>
          <w:iCs/>
          <w:sz w:val="20"/>
          <w:szCs w:val="20"/>
        </w:rPr>
        <w:t>At least support MU-MIMO between a NCJT UE and a single TRP/panel UE</w:t>
      </w:r>
    </w:p>
    <w:p w14:paraId="246740BE" w14:textId="77777777" w:rsidR="009168D0" w:rsidRDefault="00AB383F">
      <w:pPr>
        <w:pStyle w:val="af7"/>
        <w:numPr>
          <w:ilvl w:val="1"/>
          <w:numId w:val="2"/>
        </w:numPr>
        <w:snapToGrid w:val="0"/>
        <w:spacing w:beforeLines="50" w:before="180" w:afterLines="50" w:after="180" w:line="240" w:lineRule="auto"/>
        <w:ind w:leftChars="0" w:left="1146" w:hanging="363"/>
        <w:contextualSpacing/>
        <w:jc w:val="both"/>
        <w:rPr>
          <w:sz w:val="20"/>
          <w:szCs w:val="20"/>
        </w:rPr>
      </w:pPr>
      <w:r>
        <w:rPr>
          <w:rFonts w:ascii="Times New Roman" w:hAnsi="Times New Roman" w:hint="eastAsia"/>
          <w:i/>
          <w:iCs/>
          <w:sz w:val="20"/>
          <w:szCs w:val="20"/>
        </w:rPr>
        <w:t>FFS MU-MIMO between two NCJT UEs</w:t>
      </w:r>
    </w:p>
    <w:p w14:paraId="282B7D49"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Based on the principles in Proposal 1, we provide specific entries for two most complicated cases, i.e. DMRS type 1 and type 2 with maximum 2 front loaded DMRS symbols. In addition, we are open to support 1+3 or 3+1 layer combinations, and to support MU-MIMO between two NCJT UEs. If these are supported, more entries should be added in the following tables, e.g. </w:t>
      </w:r>
      <w:r>
        <w:rPr>
          <w:rFonts w:ascii="Times New Roman" w:hAnsi="Times New Roman" w:hint="eastAsia"/>
          <w:sz w:val="20"/>
          <w:szCs w:val="20"/>
        </w:rPr>
        <w:t>port combination (1 ; 3), (4,5 ; 6, 7)</w:t>
      </w:r>
      <w:r>
        <w:rPr>
          <w:rFonts w:ascii="Times New Roman" w:eastAsia="宋体" w:hAnsi="Times New Roman" w:hint="eastAsia"/>
          <w:sz w:val="20"/>
          <w:szCs w:val="20"/>
        </w:rPr>
        <w:t xml:space="preserve"> in Table 2.1-1. Furthermore, some other entries may be needed for URLLC transmission schemes, such as FDM scheme 2a or 2b, and TDM scheme 3 or 4 as described in section 2.3.</w:t>
      </w:r>
    </w:p>
    <w:p w14:paraId="27721F34" w14:textId="77777777" w:rsidR="009168D0" w:rsidRDefault="00AB383F">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2: </w:t>
      </w:r>
      <w:r w:rsidRPr="00BB0D18">
        <w:rPr>
          <w:rFonts w:ascii="Times New Roman" w:eastAsia="宋体" w:hAnsi="Times New Roman"/>
          <w:i/>
          <w:iCs/>
          <w:sz w:val="20"/>
          <w:szCs w:val="20"/>
        </w:rPr>
        <w:t>F</w:t>
      </w:r>
      <w:r>
        <w:rPr>
          <w:rFonts w:ascii="Times New Roman" w:eastAsia="宋体" w:hAnsi="Times New Roman" w:hint="eastAsia"/>
          <w:i/>
          <w:iCs/>
          <w:sz w:val="20"/>
          <w:szCs w:val="20"/>
        </w:rPr>
        <w:t xml:space="preserve">or NCJT transmission which is based on single PDCCH, at least support entries listed in Table 2.1-1 in the case when dmrs-Type=1, maxLength=2 </w:t>
      </w:r>
    </w:p>
    <w:p w14:paraId="6023E4E1" w14:textId="77777777" w:rsidR="009168D0" w:rsidRDefault="00AB383F">
      <w:pPr>
        <w:pStyle w:val="af7"/>
        <w:numPr>
          <w:ilvl w:val="0"/>
          <w:numId w:val="2"/>
        </w:numPr>
        <w:snapToGrid w:val="0"/>
        <w:spacing w:afterLines="50" w:after="180" w:line="240" w:lineRule="auto"/>
        <w:ind w:leftChars="0" w:left="726" w:hanging="363"/>
        <w:contextualSpacing/>
        <w:jc w:val="both"/>
        <w:rPr>
          <w:rFonts w:ascii="Times New Roman" w:eastAsia="宋体" w:hAnsi="Times New Roman"/>
          <w:sz w:val="20"/>
          <w:szCs w:val="20"/>
        </w:rPr>
      </w:pPr>
      <w:r>
        <w:rPr>
          <w:rFonts w:ascii="Times New Roman" w:hAnsi="Times New Roman" w:hint="eastAsia"/>
          <w:i/>
          <w:iCs/>
          <w:sz w:val="20"/>
          <w:szCs w:val="20"/>
        </w:rPr>
        <w:t>Other entries can be further discussed</w:t>
      </w:r>
    </w:p>
    <w:p w14:paraId="5C108785" w14:textId="77777777" w:rsidR="009168D0" w:rsidRDefault="00AB383F">
      <w:pPr>
        <w:snapToGrid w:val="0"/>
        <w:spacing w:before="180" w:after="180" w:line="240" w:lineRule="auto"/>
        <w:ind w:firstLineChars="100" w:firstLine="200"/>
        <w:jc w:val="center"/>
        <w:rPr>
          <w:rFonts w:ascii="Times New Roman" w:eastAsia="宋体" w:hAnsi="Times New Roman"/>
          <w:sz w:val="20"/>
          <w:szCs w:val="20"/>
        </w:rPr>
      </w:pPr>
      <w:r>
        <w:rPr>
          <w:rFonts w:ascii="Times New Roman" w:eastAsia="宋体" w:hAnsi="Times New Roman"/>
          <w:sz w:val="20"/>
          <w:szCs w:val="20"/>
        </w:rPr>
        <w:t>Table 2.</w:t>
      </w:r>
      <w:r>
        <w:rPr>
          <w:rFonts w:ascii="Times New Roman" w:hAnsi="Times New Roman"/>
          <w:sz w:val="20"/>
          <w:szCs w:val="20"/>
        </w:rPr>
        <w:t>1-1: Antenna port(s),</w:t>
      </w:r>
      <w:r>
        <w:rPr>
          <w:rFonts w:ascii="Times New Roman" w:eastAsia="宋体" w:hAnsi="Times New Roman"/>
          <w:sz w:val="20"/>
          <w:szCs w:val="20"/>
        </w:rPr>
        <w:t xml:space="preserve"> </w:t>
      </w:r>
      <w:r>
        <w:rPr>
          <w:rFonts w:ascii="Times New Roman" w:eastAsia="宋体" w:hAnsi="Times New Roman"/>
          <w:i/>
          <w:iCs/>
          <w:sz w:val="20"/>
          <w:szCs w:val="20"/>
        </w:rPr>
        <w:t xml:space="preserve">dmrs-Type </w:t>
      </w:r>
      <w:r>
        <w:rPr>
          <w:rFonts w:ascii="Times New Roman" w:eastAsia="宋体" w:hAnsi="Times New Roman"/>
          <w:sz w:val="20"/>
          <w:szCs w:val="20"/>
        </w:rPr>
        <w:t xml:space="preserve">=1, </w:t>
      </w:r>
      <w:r>
        <w:rPr>
          <w:rFonts w:ascii="Times New Roman" w:eastAsia="宋体" w:hAnsi="Times New Roman"/>
          <w:i/>
          <w:iCs/>
          <w:sz w:val="20"/>
          <w:szCs w:val="20"/>
        </w:rPr>
        <w:t xml:space="preserve">maxLength </w:t>
      </w:r>
      <w:r>
        <w:rPr>
          <w:rFonts w:ascii="Times New Roman" w:eastAsia="宋体" w:hAnsi="Times New Roman"/>
          <w:sz w:val="20"/>
          <w:szCs w:val="20"/>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177"/>
        <w:gridCol w:w="1104"/>
        <w:gridCol w:w="1056"/>
        <w:gridCol w:w="697"/>
        <w:gridCol w:w="1205"/>
        <w:gridCol w:w="1422"/>
        <w:gridCol w:w="1372"/>
      </w:tblGrid>
      <w:tr w:rsidR="009168D0" w14:paraId="70E0C358" w14:textId="77777777">
        <w:trPr>
          <w:trHeight w:val="214"/>
          <w:jc w:val="center"/>
        </w:trPr>
        <w:tc>
          <w:tcPr>
            <w:tcW w:w="3981" w:type="dxa"/>
            <w:gridSpan w:val="4"/>
            <w:tcBorders>
              <w:bottom w:val="single" w:sz="4" w:space="0" w:color="auto"/>
            </w:tcBorders>
            <w:shd w:val="clear" w:color="auto" w:fill="D9D9D9"/>
            <w:vAlign w:val="center"/>
          </w:tcPr>
          <w:p w14:paraId="012BD5DB" w14:textId="77777777" w:rsidR="009168D0" w:rsidRDefault="00AB383F">
            <w:pPr>
              <w:pStyle w:val="TAC"/>
              <w:snapToGrid w:val="0"/>
              <w:rPr>
                <w:rFonts w:cs="Arial"/>
                <w:sz w:val="16"/>
                <w:szCs w:val="16"/>
                <w:lang w:eastAsia="zh-CN"/>
              </w:rPr>
            </w:pPr>
            <w:r>
              <w:rPr>
                <w:rFonts w:cs="Arial" w:hint="eastAsia"/>
                <w:sz w:val="16"/>
                <w:szCs w:val="16"/>
                <w:lang w:eastAsia="zh-CN"/>
              </w:rPr>
              <w:lastRenderedPageBreak/>
              <w:t>One Codeword:</w:t>
            </w:r>
          </w:p>
        </w:tc>
        <w:tc>
          <w:tcPr>
            <w:tcW w:w="4696" w:type="dxa"/>
            <w:gridSpan w:val="4"/>
            <w:tcBorders>
              <w:bottom w:val="single" w:sz="4" w:space="0" w:color="auto"/>
            </w:tcBorders>
            <w:shd w:val="clear" w:color="auto" w:fill="D9D9D9"/>
            <w:vAlign w:val="center"/>
          </w:tcPr>
          <w:p w14:paraId="09B7F28D" w14:textId="77777777" w:rsidR="009168D0" w:rsidRDefault="00AB383F">
            <w:pPr>
              <w:pStyle w:val="TAC"/>
              <w:snapToGrid w:val="0"/>
              <w:rPr>
                <w:rFonts w:cs="Arial"/>
                <w:sz w:val="16"/>
                <w:szCs w:val="16"/>
                <w:lang w:eastAsia="zh-CN"/>
              </w:rPr>
            </w:pPr>
            <w:r>
              <w:rPr>
                <w:rFonts w:cs="Arial" w:hint="eastAsia"/>
                <w:sz w:val="16"/>
                <w:szCs w:val="16"/>
                <w:lang w:eastAsia="zh-CN"/>
              </w:rPr>
              <w:t>Two Codewords:</w:t>
            </w:r>
          </w:p>
        </w:tc>
      </w:tr>
      <w:tr w:rsidR="009168D0" w14:paraId="30D90A61" w14:textId="77777777">
        <w:trPr>
          <w:trHeight w:val="214"/>
          <w:jc w:val="center"/>
        </w:trPr>
        <w:tc>
          <w:tcPr>
            <w:tcW w:w="644" w:type="dxa"/>
            <w:shd w:val="clear" w:color="auto" w:fill="D9D9D9"/>
            <w:vAlign w:val="center"/>
          </w:tcPr>
          <w:p w14:paraId="79B2EE2E" w14:textId="77777777" w:rsidR="009168D0" w:rsidRDefault="00AB383F">
            <w:pPr>
              <w:pStyle w:val="TAC"/>
              <w:snapToGrid w:val="0"/>
              <w:rPr>
                <w:lang w:eastAsia="zh-CN"/>
              </w:rPr>
            </w:pPr>
            <w:r>
              <w:rPr>
                <w:rFonts w:cs="Arial"/>
                <w:sz w:val="16"/>
                <w:szCs w:val="16"/>
              </w:rPr>
              <w:t>Value</w:t>
            </w:r>
          </w:p>
        </w:tc>
        <w:tc>
          <w:tcPr>
            <w:tcW w:w="1177" w:type="dxa"/>
            <w:shd w:val="clear" w:color="auto" w:fill="D9D9D9"/>
            <w:vAlign w:val="center"/>
          </w:tcPr>
          <w:p w14:paraId="60684FD2" w14:textId="77777777" w:rsidR="009168D0" w:rsidRDefault="00AB383F">
            <w:pPr>
              <w:pStyle w:val="TAC"/>
              <w:snapToGrid w:val="0"/>
              <w:rPr>
                <w:lang w:eastAsia="zh-CN"/>
              </w:rPr>
            </w:pPr>
            <w:r>
              <w:rPr>
                <w:rFonts w:cs="Arial"/>
                <w:sz w:val="16"/>
                <w:szCs w:val="16"/>
              </w:rPr>
              <w:t xml:space="preserve">Number of </w:t>
            </w:r>
            <w:r>
              <w:rPr>
                <w:rFonts w:cs="Arial" w:hint="eastAsia"/>
                <w:sz w:val="16"/>
                <w:szCs w:val="16"/>
                <w:lang w:eastAsia="zh-CN"/>
              </w:rPr>
              <w:t xml:space="preserve">DMRS </w:t>
            </w:r>
            <w:r>
              <w:rPr>
                <w:rFonts w:cs="Arial"/>
                <w:sz w:val="16"/>
                <w:szCs w:val="16"/>
              </w:rPr>
              <w:t xml:space="preserve">CDM group(s) </w:t>
            </w:r>
            <w:r>
              <w:rPr>
                <w:rFonts w:cs="Arial" w:hint="eastAsia"/>
                <w:sz w:val="16"/>
                <w:szCs w:val="16"/>
                <w:lang w:eastAsia="zh-CN"/>
              </w:rPr>
              <w:t>without data</w:t>
            </w:r>
          </w:p>
        </w:tc>
        <w:tc>
          <w:tcPr>
            <w:tcW w:w="1104" w:type="dxa"/>
            <w:shd w:val="clear" w:color="auto" w:fill="D9D9D9"/>
            <w:vAlign w:val="center"/>
          </w:tcPr>
          <w:p w14:paraId="1CCB27E6" w14:textId="77777777" w:rsidR="009168D0" w:rsidRDefault="00AB383F">
            <w:pPr>
              <w:pStyle w:val="TAC"/>
              <w:snapToGrid w:val="0"/>
              <w:rPr>
                <w:rFonts w:cs="Arial"/>
                <w:sz w:val="16"/>
                <w:szCs w:val="16"/>
              </w:rPr>
            </w:pPr>
            <w:r>
              <w:rPr>
                <w:rFonts w:cs="Arial"/>
                <w:sz w:val="16"/>
                <w:szCs w:val="16"/>
              </w:rPr>
              <w:t>DMRS port(s)</w:t>
            </w:r>
          </w:p>
          <w:p w14:paraId="38C658A7" w14:textId="77777777" w:rsidR="009168D0" w:rsidRDefault="00AB383F">
            <w:pPr>
              <w:pStyle w:val="TAC"/>
              <w:snapToGrid w:val="0"/>
              <w:rPr>
                <w:rFonts w:cs="Arial"/>
                <w:sz w:val="16"/>
                <w:szCs w:val="16"/>
                <w:lang w:eastAsia="zh-CN"/>
              </w:rPr>
            </w:pPr>
            <w:r>
              <w:rPr>
                <w:rFonts w:cs="Arial"/>
                <w:b/>
                <w:bCs/>
                <w:sz w:val="16"/>
                <w:szCs w:val="16"/>
              </w:rPr>
              <w:t xml:space="preserve">(for </w:t>
            </w:r>
            <w:r>
              <w:rPr>
                <w:rFonts w:cs="Arial" w:hint="eastAsia"/>
                <w:b/>
                <w:bCs/>
                <w:sz w:val="16"/>
                <w:szCs w:val="16"/>
                <w:lang w:val="en-US" w:eastAsia="zh-CN"/>
              </w:rPr>
              <w:t>1</w:t>
            </w:r>
            <w:r>
              <w:rPr>
                <w:rFonts w:cs="Arial" w:hint="eastAsia"/>
                <w:b/>
                <w:bCs/>
                <w:sz w:val="16"/>
                <w:szCs w:val="16"/>
                <w:vertAlign w:val="superscript"/>
                <w:lang w:val="en-US" w:eastAsia="zh-CN"/>
              </w:rPr>
              <w:t>st</w:t>
            </w:r>
            <w:r>
              <w:rPr>
                <w:rFonts w:cs="Arial" w:hint="eastAsia"/>
                <w:b/>
                <w:bCs/>
                <w:sz w:val="16"/>
                <w:szCs w:val="16"/>
                <w:lang w:val="en-US" w:eastAsia="zh-CN"/>
              </w:rPr>
              <w:t xml:space="preserve"> TCI</w:t>
            </w:r>
            <w:r>
              <w:rPr>
                <w:rFonts w:cs="Arial"/>
                <w:b/>
                <w:bCs/>
                <w:sz w:val="16"/>
                <w:szCs w:val="16"/>
              </w:rPr>
              <w:t xml:space="preserve">; for </w:t>
            </w:r>
            <w:r>
              <w:rPr>
                <w:rFonts w:cs="Arial" w:hint="eastAsia"/>
                <w:b/>
                <w:bCs/>
                <w:sz w:val="16"/>
                <w:szCs w:val="16"/>
                <w:lang w:val="en-US" w:eastAsia="zh-CN"/>
              </w:rPr>
              <w:t>2</w:t>
            </w:r>
            <w:r>
              <w:rPr>
                <w:rFonts w:cs="Arial" w:hint="eastAsia"/>
                <w:b/>
                <w:bCs/>
                <w:sz w:val="16"/>
                <w:szCs w:val="16"/>
                <w:vertAlign w:val="superscript"/>
                <w:lang w:val="en-US" w:eastAsia="zh-CN"/>
              </w:rPr>
              <w:t>nd</w:t>
            </w:r>
            <w:r>
              <w:rPr>
                <w:rFonts w:cs="Arial" w:hint="eastAsia"/>
                <w:b/>
                <w:bCs/>
                <w:sz w:val="16"/>
                <w:szCs w:val="16"/>
                <w:lang w:val="en-US" w:eastAsia="zh-CN"/>
              </w:rPr>
              <w:t xml:space="preserve"> TCI</w:t>
            </w:r>
            <w:r>
              <w:rPr>
                <w:rFonts w:cs="Arial"/>
                <w:b/>
                <w:bCs/>
                <w:sz w:val="16"/>
                <w:szCs w:val="16"/>
              </w:rPr>
              <w:t>)</w:t>
            </w:r>
          </w:p>
        </w:tc>
        <w:tc>
          <w:tcPr>
            <w:tcW w:w="1056" w:type="dxa"/>
            <w:shd w:val="clear" w:color="auto" w:fill="D9D9D9"/>
            <w:vAlign w:val="center"/>
          </w:tcPr>
          <w:p w14:paraId="2C43DE0E" w14:textId="77777777" w:rsidR="009168D0" w:rsidRDefault="00AB383F">
            <w:pPr>
              <w:pStyle w:val="TAC"/>
              <w:snapToGrid w:val="0"/>
              <w:rPr>
                <w:lang w:eastAsia="zh-CN"/>
              </w:rPr>
            </w:pPr>
            <w:r>
              <w:rPr>
                <w:rFonts w:cs="Arial" w:hint="eastAsia"/>
                <w:sz w:val="16"/>
                <w:szCs w:val="16"/>
                <w:lang w:eastAsia="zh-CN"/>
              </w:rPr>
              <w:t>Number of f</w:t>
            </w:r>
            <w:r>
              <w:rPr>
                <w:rFonts w:cs="Arial"/>
                <w:sz w:val="16"/>
                <w:szCs w:val="16"/>
              </w:rPr>
              <w:t>ront-load symbol</w:t>
            </w:r>
            <w:r>
              <w:rPr>
                <w:rFonts w:cs="Arial" w:hint="eastAsia"/>
                <w:sz w:val="16"/>
                <w:szCs w:val="16"/>
                <w:lang w:eastAsia="zh-CN"/>
              </w:rPr>
              <w:t>s</w:t>
            </w:r>
          </w:p>
        </w:tc>
        <w:tc>
          <w:tcPr>
            <w:tcW w:w="697" w:type="dxa"/>
            <w:shd w:val="clear" w:color="auto" w:fill="D9D9D9"/>
            <w:vAlign w:val="center"/>
          </w:tcPr>
          <w:p w14:paraId="42AA7B54" w14:textId="77777777" w:rsidR="009168D0" w:rsidRDefault="00AB383F">
            <w:pPr>
              <w:pStyle w:val="TAC"/>
              <w:snapToGrid w:val="0"/>
              <w:rPr>
                <w:lang w:eastAsia="zh-CN"/>
              </w:rPr>
            </w:pPr>
            <w:r>
              <w:rPr>
                <w:rFonts w:cs="Arial"/>
                <w:sz w:val="16"/>
                <w:szCs w:val="16"/>
              </w:rPr>
              <w:t>Value</w:t>
            </w:r>
          </w:p>
        </w:tc>
        <w:tc>
          <w:tcPr>
            <w:tcW w:w="1205" w:type="dxa"/>
            <w:shd w:val="clear" w:color="auto" w:fill="D9D9D9"/>
            <w:vAlign w:val="center"/>
          </w:tcPr>
          <w:p w14:paraId="214A20DB" w14:textId="77777777" w:rsidR="009168D0" w:rsidRDefault="00AB383F">
            <w:pPr>
              <w:pStyle w:val="TAC"/>
              <w:snapToGrid w:val="0"/>
            </w:pPr>
            <w:r>
              <w:rPr>
                <w:rFonts w:cs="Arial"/>
                <w:sz w:val="16"/>
                <w:szCs w:val="16"/>
              </w:rPr>
              <w:t xml:space="preserve">Number of </w:t>
            </w:r>
            <w:r>
              <w:rPr>
                <w:rFonts w:cs="Arial" w:hint="eastAsia"/>
                <w:sz w:val="16"/>
                <w:szCs w:val="16"/>
                <w:lang w:eastAsia="zh-CN"/>
              </w:rPr>
              <w:t xml:space="preserve">DMRS </w:t>
            </w:r>
            <w:r>
              <w:rPr>
                <w:rFonts w:cs="Arial"/>
                <w:sz w:val="16"/>
                <w:szCs w:val="16"/>
              </w:rPr>
              <w:t xml:space="preserve">CDM group(s) </w:t>
            </w:r>
            <w:r>
              <w:rPr>
                <w:rFonts w:cs="Arial" w:hint="eastAsia"/>
                <w:sz w:val="16"/>
                <w:szCs w:val="16"/>
                <w:lang w:eastAsia="zh-CN"/>
              </w:rPr>
              <w:t>without data</w:t>
            </w:r>
          </w:p>
        </w:tc>
        <w:tc>
          <w:tcPr>
            <w:tcW w:w="1422" w:type="dxa"/>
            <w:shd w:val="clear" w:color="auto" w:fill="D9D9D9"/>
            <w:vAlign w:val="center"/>
          </w:tcPr>
          <w:p w14:paraId="33DB3525" w14:textId="77777777" w:rsidR="009168D0" w:rsidRDefault="00AB383F">
            <w:pPr>
              <w:pStyle w:val="TAC"/>
              <w:snapToGrid w:val="0"/>
              <w:rPr>
                <w:rFonts w:cs="Arial"/>
                <w:sz w:val="16"/>
                <w:szCs w:val="16"/>
              </w:rPr>
            </w:pPr>
            <w:r>
              <w:rPr>
                <w:rFonts w:cs="Arial"/>
                <w:sz w:val="16"/>
                <w:szCs w:val="16"/>
              </w:rPr>
              <w:t>DMRS port(s)</w:t>
            </w:r>
          </w:p>
          <w:p w14:paraId="7B92A022" w14:textId="77777777" w:rsidR="009168D0" w:rsidRDefault="00AB383F">
            <w:pPr>
              <w:pStyle w:val="TAC"/>
              <w:snapToGrid w:val="0"/>
              <w:rPr>
                <w:rFonts w:cs="Arial"/>
                <w:b/>
                <w:bCs/>
                <w:sz w:val="16"/>
                <w:szCs w:val="16"/>
              </w:rPr>
            </w:pPr>
            <w:r>
              <w:rPr>
                <w:rFonts w:cs="Arial"/>
                <w:b/>
                <w:bCs/>
                <w:sz w:val="16"/>
                <w:szCs w:val="16"/>
              </w:rPr>
              <w:t xml:space="preserve">(for </w:t>
            </w:r>
            <w:r>
              <w:rPr>
                <w:rFonts w:cs="Arial" w:hint="eastAsia"/>
                <w:b/>
                <w:bCs/>
                <w:sz w:val="16"/>
                <w:szCs w:val="16"/>
                <w:lang w:val="en-US" w:eastAsia="zh-CN"/>
              </w:rPr>
              <w:t>1</w:t>
            </w:r>
            <w:r>
              <w:rPr>
                <w:rFonts w:cs="Arial" w:hint="eastAsia"/>
                <w:b/>
                <w:bCs/>
                <w:sz w:val="16"/>
                <w:szCs w:val="16"/>
                <w:vertAlign w:val="superscript"/>
                <w:lang w:val="en-US" w:eastAsia="zh-CN"/>
              </w:rPr>
              <w:t>st</w:t>
            </w:r>
            <w:r>
              <w:rPr>
                <w:rFonts w:cs="Arial" w:hint="eastAsia"/>
                <w:b/>
                <w:bCs/>
                <w:sz w:val="16"/>
                <w:szCs w:val="16"/>
                <w:lang w:val="en-US" w:eastAsia="zh-CN"/>
              </w:rPr>
              <w:t xml:space="preserve"> TCI</w:t>
            </w:r>
            <w:r>
              <w:rPr>
                <w:rFonts w:cs="Arial"/>
                <w:b/>
                <w:bCs/>
                <w:sz w:val="16"/>
                <w:szCs w:val="16"/>
              </w:rPr>
              <w:t xml:space="preserve">; </w:t>
            </w:r>
          </w:p>
          <w:p w14:paraId="4316346F" w14:textId="77777777" w:rsidR="009168D0" w:rsidRDefault="00AB383F">
            <w:pPr>
              <w:pStyle w:val="TAC"/>
              <w:snapToGrid w:val="0"/>
              <w:rPr>
                <w:rFonts w:cs="Arial"/>
                <w:sz w:val="16"/>
                <w:szCs w:val="16"/>
              </w:rPr>
            </w:pPr>
            <w:r>
              <w:rPr>
                <w:rFonts w:cs="Arial"/>
                <w:b/>
                <w:bCs/>
                <w:sz w:val="16"/>
                <w:szCs w:val="16"/>
              </w:rPr>
              <w:t xml:space="preserve">for </w:t>
            </w:r>
            <w:r>
              <w:rPr>
                <w:rFonts w:cs="Arial" w:hint="eastAsia"/>
                <w:b/>
                <w:bCs/>
                <w:sz w:val="16"/>
                <w:szCs w:val="16"/>
                <w:lang w:val="en-US" w:eastAsia="zh-CN"/>
              </w:rPr>
              <w:t>2</w:t>
            </w:r>
            <w:r>
              <w:rPr>
                <w:rFonts w:cs="Arial" w:hint="eastAsia"/>
                <w:b/>
                <w:bCs/>
                <w:sz w:val="16"/>
                <w:szCs w:val="16"/>
                <w:vertAlign w:val="superscript"/>
                <w:lang w:val="en-US" w:eastAsia="zh-CN"/>
              </w:rPr>
              <w:t>nd</w:t>
            </w:r>
            <w:r>
              <w:rPr>
                <w:rFonts w:cs="Arial" w:hint="eastAsia"/>
                <w:b/>
                <w:bCs/>
                <w:sz w:val="16"/>
                <w:szCs w:val="16"/>
                <w:lang w:val="en-US" w:eastAsia="zh-CN"/>
              </w:rPr>
              <w:t xml:space="preserve"> TCI</w:t>
            </w:r>
            <w:r>
              <w:rPr>
                <w:rFonts w:cs="Arial"/>
                <w:b/>
                <w:bCs/>
                <w:sz w:val="16"/>
                <w:szCs w:val="16"/>
              </w:rPr>
              <w:t>)</w:t>
            </w:r>
          </w:p>
        </w:tc>
        <w:tc>
          <w:tcPr>
            <w:tcW w:w="1372" w:type="dxa"/>
            <w:shd w:val="clear" w:color="auto" w:fill="D9D9D9"/>
            <w:vAlign w:val="center"/>
          </w:tcPr>
          <w:p w14:paraId="45E6585F" w14:textId="77777777" w:rsidR="009168D0" w:rsidRDefault="00AB383F">
            <w:pPr>
              <w:pStyle w:val="TAC"/>
              <w:snapToGrid w:val="0"/>
              <w:rPr>
                <w:lang w:eastAsia="zh-CN"/>
              </w:rPr>
            </w:pPr>
            <w:r>
              <w:rPr>
                <w:rFonts w:cs="Arial" w:hint="eastAsia"/>
                <w:sz w:val="16"/>
                <w:szCs w:val="16"/>
                <w:lang w:eastAsia="zh-CN"/>
              </w:rPr>
              <w:t>Number of f</w:t>
            </w:r>
            <w:r>
              <w:rPr>
                <w:rFonts w:cs="Arial"/>
                <w:sz w:val="16"/>
                <w:szCs w:val="16"/>
              </w:rPr>
              <w:t>ront-load symbol</w:t>
            </w:r>
            <w:r>
              <w:rPr>
                <w:rFonts w:cs="Arial" w:hint="eastAsia"/>
                <w:sz w:val="16"/>
                <w:szCs w:val="16"/>
                <w:lang w:eastAsia="zh-CN"/>
              </w:rPr>
              <w:t>s</w:t>
            </w:r>
          </w:p>
        </w:tc>
      </w:tr>
      <w:tr w:rsidR="009168D0" w14:paraId="677F514B" w14:textId="77777777">
        <w:trPr>
          <w:trHeight w:val="225"/>
          <w:jc w:val="center"/>
        </w:trPr>
        <w:tc>
          <w:tcPr>
            <w:tcW w:w="644" w:type="dxa"/>
            <w:shd w:val="clear" w:color="auto" w:fill="auto"/>
            <w:vAlign w:val="center"/>
          </w:tcPr>
          <w:p w14:paraId="11700B39" w14:textId="77777777" w:rsidR="009168D0" w:rsidRDefault="009168D0">
            <w:pPr>
              <w:pStyle w:val="TAC"/>
              <w:snapToGrid w:val="0"/>
              <w:rPr>
                <w:rFonts w:cs="Arial"/>
                <w:sz w:val="16"/>
                <w:szCs w:val="16"/>
                <w:lang w:eastAsia="zh-CN"/>
              </w:rPr>
            </w:pPr>
          </w:p>
        </w:tc>
        <w:tc>
          <w:tcPr>
            <w:tcW w:w="1177" w:type="dxa"/>
            <w:shd w:val="clear" w:color="auto" w:fill="auto"/>
            <w:vAlign w:val="center"/>
          </w:tcPr>
          <w:p w14:paraId="126B5756" w14:textId="77777777" w:rsidR="009168D0" w:rsidRDefault="00AB383F">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14:paraId="3B02389D"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1056" w:type="dxa"/>
            <w:shd w:val="clear" w:color="auto" w:fill="auto"/>
            <w:vAlign w:val="center"/>
          </w:tcPr>
          <w:p w14:paraId="5F42A59E" w14:textId="77777777" w:rsidR="009168D0" w:rsidRDefault="00AB383F">
            <w:pPr>
              <w:pStyle w:val="TAC"/>
              <w:snapToGrid w:val="0"/>
              <w:rPr>
                <w:rFonts w:cs="Arial"/>
                <w:sz w:val="16"/>
                <w:szCs w:val="16"/>
              </w:rPr>
            </w:pPr>
            <w:r>
              <w:rPr>
                <w:rFonts w:cs="Arial"/>
                <w:sz w:val="16"/>
                <w:szCs w:val="16"/>
              </w:rPr>
              <w:t>1</w:t>
            </w:r>
          </w:p>
        </w:tc>
        <w:tc>
          <w:tcPr>
            <w:tcW w:w="697" w:type="dxa"/>
            <w:shd w:val="clear" w:color="auto" w:fill="auto"/>
            <w:vAlign w:val="center"/>
          </w:tcPr>
          <w:p w14:paraId="1AD87C49"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7E24C6D8"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14:paraId="63ED53DD"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2,3,6</w:t>
            </w:r>
          </w:p>
        </w:tc>
        <w:tc>
          <w:tcPr>
            <w:tcW w:w="1372" w:type="dxa"/>
            <w:shd w:val="clear" w:color="auto" w:fill="auto"/>
            <w:vAlign w:val="center"/>
          </w:tcPr>
          <w:p w14:paraId="22B727D1"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0A8EC3AE" w14:textId="77777777">
        <w:trPr>
          <w:trHeight w:val="214"/>
          <w:jc w:val="center"/>
        </w:trPr>
        <w:tc>
          <w:tcPr>
            <w:tcW w:w="644" w:type="dxa"/>
            <w:shd w:val="clear" w:color="auto" w:fill="auto"/>
            <w:vAlign w:val="center"/>
          </w:tcPr>
          <w:p w14:paraId="1A5E9852" w14:textId="77777777" w:rsidR="009168D0" w:rsidRDefault="009168D0">
            <w:pPr>
              <w:pStyle w:val="TAC"/>
              <w:snapToGrid w:val="0"/>
              <w:rPr>
                <w:rFonts w:cs="Arial"/>
                <w:sz w:val="16"/>
                <w:szCs w:val="16"/>
                <w:lang w:eastAsia="zh-CN"/>
              </w:rPr>
            </w:pPr>
          </w:p>
        </w:tc>
        <w:tc>
          <w:tcPr>
            <w:tcW w:w="1177" w:type="dxa"/>
            <w:shd w:val="clear" w:color="auto" w:fill="auto"/>
            <w:vAlign w:val="center"/>
          </w:tcPr>
          <w:p w14:paraId="3A062EBF" w14:textId="77777777" w:rsidR="009168D0" w:rsidRDefault="00AB383F">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14:paraId="1A3C2EA1"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w:t>
            </w:r>
          </w:p>
        </w:tc>
        <w:tc>
          <w:tcPr>
            <w:tcW w:w="1056" w:type="dxa"/>
            <w:shd w:val="clear" w:color="auto" w:fill="auto"/>
            <w:vAlign w:val="center"/>
          </w:tcPr>
          <w:p w14:paraId="11D596C8" w14:textId="77777777" w:rsidR="009168D0" w:rsidRDefault="00AB383F">
            <w:pPr>
              <w:pStyle w:val="TAC"/>
              <w:snapToGrid w:val="0"/>
              <w:rPr>
                <w:rFonts w:cs="Arial"/>
                <w:sz w:val="16"/>
                <w:szCs w:val="16"/>
                <w:lang w:eastAsia="zh-CN"/>
              </w:rPr>
            </w:pPr>
            <w:r>
              <w:rPr>
                <w:rFonts w:cs="Arial"/>
                <w:sz w:val="16"/>
                <w:szCs w:val="16"/>
              </w:rPr>
              <w:t>1</w:t>
            </w:r>
          </w:p>
        </w:tc>
        <w:tc>
          <w:tcPr>
            <w:tcW w:w="697" w:type="dxa"/>
            <w:shd w:val="clear" w:color="auto" w:fill="auto"/>
            <w:vAlign w:val="center"/>
          </w:tcPr>
          <w:p w14:paraId="4A06244A"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68AAF61C"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14:paraId="01B0781A"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0,1,4</w:t>
            </w:r>
            <w:r>
              <w:rPr>
                <w:rFonts w:cs="Arial" w:hint="eastAsia"/>
                <w:b/>
                <w:bCs/>
                <w:sz w:val="16"/>
                <w:szCs w:val="16"/>
                <w:lang w:val="en-US" w:eastAsia="zh-CN"/>
              </w:rPr>
              <w:t>;</w:t>
            </w:r>
            <w:r>
              <w:rPr>
                <w:rFonts w:cs="Arial" w:hint="eastAsia"/>
                <w:sz w:val="16"/>
                <w:szCs w:val="16"/>
                <w:lang w:val="en-US" w:eastAsia="zh-CN"/>
              </w:rPr>
              <w:t xml:space="preserve"> 2,3</w:t>
            </w:r>
          </w:p>
        </w:tc>
        <w:tc>
          <w:tcPr>
            <w:tcW w:w="1372" w:type="dxa"/>
            <w:shd w:val="clear" w:color="auto" w:fill="auto"/>
            <w:vAlign w:val="center"/>
          </w:tcPr>
          <w:p w14:paraId="69FC2E72"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12FF349C" w14:textId="77777777">
        <w:trPr>
          <w:trHeight w:val="214"/>
          <w:jc w:val="center"/>
        </w:trPr>
        <w:tc>
          <w:tcPr>
            <w:tcW w:w="644" w:type="dxa"/>
            <w:shd w:val="clear" w:color="auto" w:fill="auto"/>
            <w:vAlign w:val="center"/>
          </w:tcPr>
          <w:p w14:paraId="21F5A2C9" w14:textId="77777777" w:rsidR="009168D0" w:rsidRDefault="009168D0">
            <w:pPr>
              <w:pStyle w:val="TAC"/>
              <w:snapToGrid w:val="0"/>
              <w:rPr>
                <w:rFonts w:cs="Arial"/>
                <w:sz w:val="16"/>
                <w:szCs w:val="16"/>
                <w:lang w:eastAsia="zh-CN"/>
              </w:rPr>
            </w:pPr>
          </w:p>
        </w:tc>
        <w:tc>
          <w:tcPr>
            <w:tcW w:w="1177" w:type="dxa"/>
            <w:shd w:val="clear" w:color="auto" w:fill="auto"/>
            <w:vAlign w:val="center"/>
          </w:tcPr>
          <w:p w14:paraId="6772B1D0" w14:textId="77777777" w:rsidR="009168D0" w:rsidRDefault="00AB383F">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14:paraId="361C6CA1" w14:textId="77777777" w:rsidR="009168D0" w:rsidRDefault="00AB383F">
            <w:pPr>
              <w:pStyle w:val="TAC"/>
              <w:snapToGrid w:val="0"/>
              <w:rPr>
                <w:rFonts w:cs="Arial"/>
                <w:sz w:val="16"/>
                <w:szCs w:val="16"/>
              </w:rPr>
            </w:pPr>
            <w:r>
              <w:rPr>
                <w:rFonts w:cs="Arial" w:hint="eastAsia"/>
                <w:sz w:val="16"/>
                <w:szCs w:val="16"/>
                <w:lang w:val="en-US" w:eastAsia="zh-CN"/>
              </w:rPr>
              <w:t>1</w:t>
            </w:r>
            <w:r>
              <w:rPr>
                <w:rFonts w:cs="Arial" w:hint="eastAsia"/>
                <w:b/>
                <w:bCs/>
                <w:sz w:val="16"/>
                <w:szCs w:val="16"/>
                <w:lang w:val="en-US" w:eastAsia="zh-CN"/>
              </w:rPr>
              <w:t xml:space="preserve">; </w:t>
            </w:r>
            <w:r>
              <w:rPr>
                <w:rFonts w:cs="Arial" w:hint="eastAsia"/>
                <w:sz w:val="16"/>
                <w:szCs w:val="16"/>
                <w:lang w:val="en-US" w:eastAsia="zh-CN"/>
              </w:rPr>
              <w:t>2,3</w:t>
            </w:r>
          </w:p>
        </w:tc>
        <w:tc>
          <w:tcPr>
            <w:tcW w:w="1056" w:type="dxa"/>
            <w:shd w:val="clear" w:color="auto" w:fill="auto"/>
            <w:vAlign w:val="center"/>
          </w:tcPr>
          <w:p w14:paraId="7B801DD3" w14:textId="77777777" w:rsidR="009168D0" w:rsidRDefault="00AB383F">
            <w:pPr>
              <w:pStyle w:val="TAC"/>
              <w:snapToGrid w:val="0"/>
              <w:rPr>
                <w:rFonts w:cs="Arial"/>
                <w:sz w:val="16"/>
                <w:szCs w:val="16"/>
              </w:rPr>
            </w:pPr>
            <w:r>
              <w:rPr>
                <w:rFonts w:cs="Arial"/>
                <w:sz w:val="16"/>
                <w:szCs w:val="16"/>
              </w:rPr>
              <w:t>1</w:t>
            </w:r>
          </w:p>
        </w:tc>
        <w:tc>
          <w:tcPr>
            <w:tcW w:w="697" w:type="dxa"/>
            <w:shd w:val="clear" w:color="auto" w:fill="auto"/>
            <w:vAlign w:val="center"/>
          </w:tcPr>
          <w:p w14:paraId="7D051079"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4655F6A8"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14:paraId="6AE458E1"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0,1,4</w:t>
            </w:r>
            <w:r>
              <w:rPr>
                <w:rFonts w:cs="Arial" w:hint="eastAsia"/>
                <w:b/>
                <w:bCs/>
                <w:sz w:val="16"/>
                <w:szCs w:val="16"/>
                <w:lang w:val="en-US" w:eastAsia="zh-CN"/>
              </w:rPr>
              <w:t>;</w:t>
            </w:r>
            <w:r>
              <w:rPr>
                <w:rFonts w:cs="Arial" w:hint="eastAsia"/>
                <w:sz w:val="16"/>
                <w:szCs w:val="16"/>
                <w:lang w:val="en-US" w:eastAsia="zh-CN"/>
              </w:rPr>
              <w:t xml:space="preserve"> 2,3,6</w:t>
            </w:r>
          </w:p>
        </w:tc>
        <w:tc>
          <w:tcPr>
            <w:tcW w:w="1372" w:type="dxa"/>
            <w:shd w:val="clear" w:color="auto" w:fill="auto"/>
            <w:vAlign w:val="center"/>
          </w:tcPr>
          <w:p w14:paraId="5532A560"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4E7AF905" w14:textId="77777777">
        <w:trPr>
          <w:trHeight w:val="214"/>
          <w:jc w:val="center"/>
        </w:trPr>
        <w:tc>
          <w:tcPr>
            <w:tcW w:w="644" w:type="dxa"/>
            <w:shd w:val="clear" w:color="auto" w:fill="auto"/>
            <w:vAlign w:val="center"/>
          </w:tcPr>
          <w:p w14:paraId="63920B41" w14:textId="77777777" w:rsidR="009168D0" w:rsidRDefault="009168D0">
            <w:pPr>
              <w:pStyle w:val="TAC"/>
              <w:snapToGrid w:val="0"/>
              <w:rPr>
                <w:rFonts w:cs="Arial"/>
                <w:sz w:val="16"/>
                <w:szCs w:val="16"/>
                <w:lang w:eastAsia="zh-CN"/>
              </w:rPr>
            </w:pPr>
          </w:p>
        </w:tc>
        <w:tc>
          <w:tcPr>
            <w:tcW w:w="1177" w:type="dxa"/>
            <w:shd w:val="clear" w:color="auto" w:fill="auto"/>
            <w:vAlign w:val="center"/>
          </w:tcPr>
          <w:p w14:paraId="74C69A7F" w14:textId="77777777" w:rsidR="009168D0" w:rsidRDefault="00AB383F">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14:paraId="0221EAD5" w14:textId="77777777" w:rsidR="009168D0" w:rsidRDefault="00AB383F">
            <w:pPr>
              <w:pStyle w:val="TAC"/>
              <w:snapToGrid w:val="0"/>
              <w:rPr>
                <w:rFonts w:cs="Arial"/>
                <w:sz w:val="16"/>
                <w:szCs w:val="16"/>
                <w:lang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w:t>
            </w:r>
          </w:p>
        </w:tc>
        <w:tc>
          <w:tcPr>
            <w:tcW w:w="1056" w:type="dxa"/>
            <w:shd w:val="clear" w:color="auto" w:fill="auto"/>
            <w:vAlign w:val="center"/>
          </w:tcPr>
          <w:p w14:paraId="6A3AA80C" w14:textId="77777777" w:rsidR="009168D0" w:rsidRDefault="00AB383F">
            <w:pPr>
              <w:pStyle w:val="TAC"/>
              <w:snapToGrid w:val="0"/>
              <w:rPr>
                <w:rFonts w:cs="Arial"/>
                <w:sz w:val="16"/>
                <w:szCs w:val="16"/>
                <w:lang w:eastAsia="zh-CN"/>
              </w:rPr>
            </w:pPr>
            <w:r>
              <w:rPr>
                <w:rFonts w:cs="Arial"/>
                <w:sz w:val="16"/>
                <w:szCs w:val="16"/>
              </w:rPr>
              <w:t>1</w:t>
            </w:r>
          </w:p>
        </w:tc>
        <w:tc>
          <w:tcPr>
            <w:tcW w:w="697" w:type="dxa"/>
            <w:shd w:val="clear" w:color="auto" w:fill="auto"/>
            <w:vAlign w:val="center"/>
          </w:tcPr>
          <w:p w14:paraId="674DB6D1"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2B6B5455"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14:paraId="4F8F03A4"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0,1,4</w:t>
            </w:r>
            <w:r>
              <w:rPr>
                <w:rFonts w:cs="Arial" w:hint="eastAsia"/>
                <w:b/>
                <w:bCs/>
                <w:sz w:val="16"/>
                <w:szCs w:val="16"/>
                <w:lang w:val="en-US" w:eastAsia="zh-CN"/>
              </w:rPr>
              <w:t>;</w:t>
            </w:r>
            <w:r>
              <w:rPr>
                <w:rFonts w:cs="Arial" w:hint="eastAsia"/>
                <w:sz w:val="16"/>
                <w:szCs w:val="16"/>
                <w:lang w:val="en-US" w:eastAsia="zh-CN"/>
              </w:rPr>
              <w:t xml:space="preserve"> 2,3,6,7</w:t>
            </w:r>
          </w:p>
        </w:tc>
        <w:tc>
          <w:tcPr>
            <w:tcW w:w="1372" w:type="dxa"/>
            <w:shd w:val="clear" w:color="auto" w:fill="auto"/>
            <w:vAlign w:val="center"/>
          </w:tcPr>
          <w:p w14:paraId="3C8B7E59"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55DCC1F8" w14:textId="77777777">
        <w:trPr>
          <w:trHeight w:val="214"/>
          <w:jc w:val="center"/>
        </w:trPr>
        <w:tc>
          <w:tcPr>
            <w:tcW w:w="644" w:type="dxa"/>
            <w:shd w:val="clear" w:color="auto" w:fill="auto"/>
            <w:vAlign w:val="center"/>
          </w:tcPr>
          <w:p w14:paraId="5EB002BE" w14:textId="77777777" w:rsidR="009168D0" w:rsidRDefault="009168D0">
            <w:pPr>
              <w:pStyle w:val="TAC"/>
              <w:snapToGrid w:val="0"/>
              <w:rPr>
                <w:rFonts w:cs="Arial"/>
                <w:sz w:val="16"/>
                <w:szCs w:val="16"/>
                <w:lang w:eastAsia="zh-CN"/>
              </w:rPr>
            </w:pPr>
          </w:p>
        </w:tc>
        <w:tc>
          <w:tcPr>
            <w:tcW w:w="1177" w:type="dxa"/>
            <w:shd w:val="clear" w:color="auto" w:fill="auto"/>
            <w:vAlign w:val="center"/>
          </w:tcPr>
          <w:p w14:paraId="21660945" w14:textId="77777777" w:rsidR="009168D0" w:rsidRDefault="00AB383F">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14:paraId="627E522A" w14:textId="77777777" w:rsidR="009168D0" w:rsidRDefault="00AB383F">
            <w:pPr>
              <w:pStyle w:val="TAC"/>
              <w:snapToGrid w:val="0"/>
              <w:rPr>
                <w:rFonts w:cs="Arial"/>
                <w:sz w:val="16"/>
                <w:szCs w:val="16"/>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1056" w:type="dxa"/>
            <w:shd w:val="clear" w:color="auto" w:fill="auto"/>
            <w:vAlign w:val="center"/>
          </w:tcPr>
          <w:p w14:paraId="2322F4A5" w14:textId="77777777" w:rsidR="009168D0" w:rsidRDefault="00AB383F">
            <w:pPr>
              <w:pStyle w:val="TAC"/>
              <w:snapToGrid w:val="0"/>
              <w:rPr>
                <w:rFonts w:cs="Arial"/>
                <w:sz w:val="16"/>
                <w:szCs w:val="16"/>
              </w:rPr>
            </w:pPr>
            <w:r>
              <w:rPr>
                <w:rFonts w:cs="Arial"/>
                <w:sz w:val="16"/>
                <w:szCs w:val="16"/>
              </w:rPr>
              <w:t>2</w:t>
            </w:r>
          </w:p>
        </w:tc>
        <w:tc>
          <w:tcPr>
            <w:tcW w:w="697" w:type="dxa"/>
            <w:shd w:val="clear" w:color="auto" w:fill="auto"/>
            <w:vAlign w:val="center"/>
          </w:tcPr>
          <w:p w14:paraId="0F101A30"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77C95869"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14:paraId="02519E19"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0,1,4,5</w:t>
            </w:r>
            <w:r>
              <w:rPr>
                <w:rFonts w:cs="Arial" w:hint="eastAsia"/>
                <w:b/>
                <w:bCs/>
                <w:sz w:val="16"/>
                <w:szCs w:val="16"/>
                <w:lang w:val="en-US" w:eastAsia="zh-CN"/>
              </w:rPr>
              <w:t>;</w:t>
            </w:r>
            <w:r>
              <w:rPr>
                <w:rFonts w:cs="Arial" w:hint="eastAsia"/>
                <w:sz w:val="16"/>
                <w:szCs w:val="16"/>
                <w:lang w:val="en-US" w:eastAsia="zh-CN"/>
              </w:rPr>
              <w:t xml:space="preserve"> 2,3,6</w:t>
            </w:r>
          </w:p>
        </w:tc>
        <w:tc>
          <w:tcPr>
            <w:tcW w:w="1372" w:type="dxa"/>
            <w:shd w:val="clear" w:color="auto" w:fill="auto"/>
            <w:vAlign w:val="center"/>
          </w:tcPr>
          <w:p w14:paraId="102AD291"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791CED98" w14:textId="77777777">
        <w:trPr>
          <w:trHeight w:val="214"/>
          <w:jc w:val="center"/>
        </w:trPr>
        <w:tc>
          <w:tcPr>
            <w:tcW w:w="644" w:type="dxa"/>
            <w:shd w:val="clear" w:color="auto" w:fill="auto"/>
            <w:vAlign w:val="center"/>
          </w:tcPr>
          <w:p w14:paraId="110A27E7" w14:textId="77777777" w:rsidR="009168D0" w:rsidRDefault="009168D0">
            <w:pPr>
              <w:pStyle w:val="TAC"/>
              <w:snapToGrid w:val="0"/>
              <w:rPr>
                <w:rFonts w:cs="Arial"/>
                <w:sz w:val="16"/>
                <w:szCs w:val="16"/>
                <w:lang w:eastAsia="zh-CN"/>
              </w:rPr>
            </w:pPr>
          </w:p>
        </w:tc>
        <w:tc>
          <w:tcPr>
            <w:tcW w:w="1177" w:type="dxa"/>
            <w:shd w:val="clear" w:color="auto" w:fill="auto"/>
            <w:vAlign w:val="center"/>
          </w:tcPr>
          <w:p w14:paraId="4DA99678" w14:textId="77777777" w:rsidR="009168D0" w:rsidRDefault="00AB383F">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14:paraId="7DFE535B" w14:textId="77777777" w:rsidR="009168D0" w:rsidRDefault="00AB383F">
            <w:pPr>
              <w:pStyle w:val="TAC"/>
              <w:snapToGrid w:val="0"/>
              <w:rPr>
                <w:rFonts w:cs="Arial"/>
                <w:sz w:val="16"/>
                <w:szCs w:val="16"/>
                <w:lang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w:t>
            </w:r>
          </w:p>
        </w:tc>
        <w:tc>
          <w:tcPr>
            <w:tcW w:w="1056" w:type="dxa"/>
            <w:shd w:val="clear" w:color="auto" w:fill="auto"/>
            <w:vAlign w:val="center"/>
          </w:tcPr>
          <w:p w14:paraId="20D0BB21" w14:textId="77777777" w:rsidR="009168D0" w:rsidRDefault="00AB383F">
            <w:pPr>
              <w:pStyle w:val="TAC"/>
              <w:snapToGrid w:val="0"/>
              <w:rPr>
                <w:rFonts w:cs="Arial"/>
                <w:sz w:val="16"/>
                <w:szCs w:val="16"/>
                <w:lang w:eastAsia="zh-CN"/>
              </w:rPr>
            </w:pPr>
            <w:r>
              <w:rPr>
                <w:rFonts w:cs="Arial"/>
                <w:sz w:val="16"/>
                <w:szCs w:val="16"/>
              </w:rPr>
              <w:t>2</w:t>
            </w:r>
          </w:p>
        </w:tc>
        <w:tc>
          <w:tcPr>
            <w:tcW w:w="697" w:type="dxa"/>
            <w:shd w:val="clear" w:color="auto" w:fill="auto"/>
            <w:vAlign w:val="center"/>
          </w:tcPr>
          <w:p w14:paraId="02A79837"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7287246F"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14:paraId="458DA7D8"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0,1,4,5</w:t>
            </w:r>
            <w:r>
              <w:rPr>
                <w:rFonts w:cs="Arial" w:hint="eastAsia"/>
                <w:b/>
                <w:bCs/>
                <w:sz w:val="16"/>
                <w:szCs w:val="16"/>
                <w:lang w:val="en-US" w:eastAsia="zh-CN"/>
              </w:rPr>
              <w:t>;</w:t>
            </w:r>
            <w:r>
              <w:rPr>
                <w:rFonts w:cs="Arial" w:hint="eastAsia"/>
                <w:sz w:val="16"/>
                <w:szCs w:val="16"/>
                <w:lang w:val="en-US" w:eastAsia="zh-CN"/>
              </w:rPr>
              <w:t xml:space="preserve"> 2,3,6,7</w:t>
            </w:r>
          </w:p>
        </w:tc>
        <w:tc>
          <w:tcPr>
            <w:tcW w:w="1372" w:type="dxa"/>
            <w:shd w:val="clear" w:color="auto" w:fill="auto"/>
            <w:vAlign w:val="center"/>
          </w:tcPr>
          <w:p w14:paraId="666CDB10"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1DFDB13B" w14:textId="77777777">
        <w:trPr>
          <w:trHeight w:val="214"/>
          <w:jc w:val="center"/>
        </w:trPr>
        <w:tc>
          <w:tcPr>
            <w:tcW w:w="644" w:type="dxa"/>
            <w:shd w:val="clear" w:color="auto" w:fill="auto"/>
            <w:vAlign w:val="center"/>
          </w:tcPr>
          <w:p w14:paraId="65D3D8ED" w14:textId="77777777" w:rsidR="009168D0" w:rsidRDefault="009168D0">
            <w:pPr>
              <w:pStyle w:val="TAC"/>
              <w:snapToGrid w:val="0"/>
              <w:rPr>
                <w:rFonts w:cs="Arial"/>
                <w:sz w:val="16"/>
                <w:szCs w:val="16"/>
                <w:lang w:eastAsia="zh-CN"/>
              </w:rPr>
            </w:pPr>
          </w:p>
        </w:tc>
        <w:tc>
          <w:tcPr>
            <w:tcW w:w="1177" w:type="dxa"/>
            <w:shd w:val="clear" w:color="auto" w:fill="auto"/>
            <w:vAlign w:val="center"/>
          </w:tcPr>
          <w:p w14:paraId="0B35EDEB" w14:textId="77777777" w:rsidR="009168D0" w:rsidRDefault="00AB383F">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14:paraId="2EF5007A" w14:textId="77777777" w:rsidR="009168D0" w:rsidRDefault="00AB383F">
            <w:pPr>
              <w:pStyle w:val="TAC"/>
              <w:snapToGrid w:val="0"/>
              <w:rPr>
                <w:rFonts w:cs="Arial"/>
                <w:sz w:val="16"/>
                <w:szCs w:val="16"/>
                <w:lang w:eastAsia="zh-CN"/>
              </w:rPr>
            </w:pPr>
            <w:r>
              <w:rPr>
                <w:rFonts w:cs="Arial" w:hint="eastAsia"/>
                <w:sz w:val="16"/>
                <w:szCs w:val="16"/>
                <w:lang w:val="en-US" w:eastAsia="zh-CN"/>
              </w:rPr>
              <w:t>1</w:t>
            </w:r>
            <w:r>
              <w:rPr>
                <w:rFonts w:cs="Arial" w:hint="eastAsia"/>
                <w:b/>
                <w:bCs/>
                <w:sz w:val="16"/>
                <w:szCs w:val="16"/>
                <w:lang w:val="en-US" w:eastAsia="zh-CN"/>
              </w:rPr>
              <w:t xml:space="preserve">; </w:t>
            </w:r>
            <w:r>
              <w:rPr>
                <w:rFonts w:cs="Arial" w:hint="eastAsia"/>
                <w:sz w:val="16"/>
                <w:szCs w:val="16"/>
                <w:lang w:val="en-US" w:eastAsia="zh-CN"/>
              </w:rPr>
              <w:t>2,3</w:t>
            </w:r>
          </w:p>
        </w:tc>
        <w:tc>
          <w:tcPr>
            <w:tcW w:w="1056" w:type="dxa"/>
            <w:shd w:val="clear" w:color="auto" w:fill="auto"/>
            <w:vAlign w:val="center"/>
          </w:tcPr>
          <w:p w14:paraId="08201354" w14:textId="77777777" w:rsidR="009168D0" w:rsidRDefault="00AB383F">
            <w:pPr>
              <w:pStyle w:val="TAC"/>
              <w:snapToGrid w:val="0"/>
              <w:rPr>
                <w:rFonts w:cs="Arial"/>
                <w:sz w:val="16"/>
                <w:szCs w:val="16"/>
                <w:lang w:eastAsia="zh-CN"/>
              </w:rPr>
            </w:pPr>
            <w:r>
              <w:rPr>
                <w:rFonts w:cs="Arial"/>
                <w:sz w:val="16"/>
                <w:szCs w:val="16"/>
              </w:rPr>
              <w:t>2</w:t>
            </w:r>
          </w:p>
        </w:tc>
        <w:tc>
          <w:tcPr>
            <w:tcW w:w="697" w:type="dxa"/>
            <w:shd w:val="clear" w:color="auto" w:fill="auto"/>
            <w:vAlign w:val="center"/>
          </w:tcPr>
          <w:p w14:paraId="51922A2C" w14:textId="77777777" w:rsidR="009168D0" w:rsidRDefault="009168D0">
            <w:pPr>
              <w:pStyle w:val="TAC"/>
              <w:snapToGrid w:val="0"/>
              <w:rPr>
                <w:lang w:val="en-US" w:eastAsia="zh-CN"/>
              </w:rPr>
            </w:pPr>
          </w:p>
        </w:tc>
        <w:tc>
          <w:tcPr>
            <w:tcW w:w="1205" w:type="dxa"/>
            <w:shd w:val="clear" w:color="auto" w:fill="auto"/>
            <w:vAlign w:val="center"/>
          </w:tcPr>
          <w:p w14:paraId="6F68BDB6" w14:textId="77777777" w:rsidR="009168D0" w:rsidRDefault="009168D0">
            <w:pPr>
              <w:pStyle w:val="TAC"/>
              <w:snapToGrid w:val="0"/>
              <w:rPr>
                <w:lang w:eastAsia="zh-CN"/>
              </w:rPr>
            </w:pPr>
          </w:p>
        </w:tc>
        <w:tc>
          <w:tcPr>
            <w:tcW w:w="1422" w:type="dxa"/>
            <w:shd w:val="clear" w:color="auto" w:fill="auto"/>
            <w:vAlign w:val="center"/>
          </w:tcPr>
          <w:p w14:paraId="2042E641" w14:textId="77777777" w:rsidR="009168D0" w:rsidRDefault="009168D0">
            <w:pPr>
              <w:pStyle w:val="TAC"/>
              <w:snapToGrid w:val="0"/>
              <w:rPr>
                <w:lang w:eastAsia="zh-CN"/>
              </w:rPr>
            </w:pPr>
          </w:p>
        </w:tc>
        <w:tc>
          <w:tcPr>
            <w:tcW w:w="1372" w:type="dxa"/>
            <w:shd w:val="clear" w:color="auto" w:fill="auto"/>
            <w:vAlign w:val="center"/>
          </w:tcPr>
          <w:p w14:paraId="41881E42" w14:textId="77777777" w:rsidR="009168D0" w:rsidRDefault="009168D0">
            <w:pPr>
              <w:pStyle w:val="TAC"/>
              <w:snapToGrid w:val="0"/>
              <w:jc w:val="both"/>
              <w:rPr>
                <w:lang w:eastAsia="zh-CN"/>
              </w:rPr>
            </w:pPr>
          </w:p>
        </w:tc>
      </w:tr>
      <w:tr w:rsidR="009168D0" w14:paraId="6EA662F9" w14:textId="77777777">
        <w:trPr>
          <w:trHeight w:val="214"/>
          <w:jc w:val="center"/>
        </w:trPr>
        <w:tc>
          <w:tcPr>
            <w:tcW w:w="644" w:type="dxa"/>
            <w:shd w:val="clear" w:color="auto" w:fill="auto"/>
            <w:vAlign w:val="center"/>
          </w:tcPr>
          <w:p w14:paraId="2884E373" w14:textId="77777777" w:rsidR="009168D0" w:rsidRDefault="009168D0">
            <w:pPr>
              <w:pStyle w:val="TAC"/>
              <w:snapToGrid w:val="0"/>
              <w:rPr>
                <w:rFonts w:cs="Arial"/>
                <w:sz w:val="16"/>
                <w:szCs w:val="16"/>
                <w:lang w:eastAsia="zh-CN"/>
              </w:rPr>
            </w:pPr>
          </w:p>
        </w:tc>
        <w:tc>
          <w:tcPr>
            <w:tcW w:w="1177" w:type="dxa"/>
            <w:shd w:val="clear" w:color="auto" w:fill="auto"/>
            <w:vAlign w:val="center"/>
          </w:tcPr>
          <w:p w14:paraId="0D168367" w14:textId="77777777" w:rsidR="009168D0" w:rsidRDefault="00AB383F">
            <w:pPr>
              <w:pStyle w:val="TAC"/>
              <w:snapToGrid w:val="0"/>
              <w:rPr>
                <w:rFonts w:cs="Arial"/>
                <w:sz w:val="16"/>
                <w:szCs w:val="16"/>
              </w:rPr>
            </w:pPr>
            <w:r>
              <w:rPr>
                <w:rFonts w:cs="Arial"/>
                <w:sz w:val="16"/>
                <w:szCs w:val="16"/>
              </w:rPr>
              <w:t>2</w:t>
            </w:r>
          </w:p>
        </w:tc>
        <w:tc>
          <w:tcPr>
            <w:tcW w:w="1104" w:type="dxa"/>
            <w:shd w:val="clear" w:color="auto" w:fill="auto"/>
            <w:vAlign w:val="center"/>
          </w:tcPr>
          <w:p w14:paraId="33BBCAFA" w14:textId="77777777" w:rsidR="009168D0" w:rsidRDefault="00AB383F">
            <w:pPr>
              <w:pStyle w:val="TAC"/>
              <w:snapToGrid w:val="0"/>
              <w:rPr>
                <w:rFonts w:cs="Arial"/>
                <w:sz w:val="16"/>
                <w:szCs w:val="16"/>
                <w:lang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w:t>
            </w:r>
          </w:p>
        </w:tc>
        <w:tc>
          <w:tcPr>
            <w:tcW w:w="1056" w:type="dxa"/>
            <w:shd w:val="clear" w:color="auto" w:fill="auto"/>
            <w:vAlign w:val="center"/>
          </w:tcPr>
          <w:p w14:paraId="4666BA60" w14:textId="77777777" w:rsidR="009168D0" w:rsidRDefault="00AB383F">
            <w:pPr>
              <w:pStyle w:val="TAC"/>
              <w:snapToGrid w:val="0"/>
              <w:rPr>
                <w:rFonts w:cs="Arial"/>
                <w:sz w:val="16"/>
                <w:szCs w:val="16"/>
                <w:lang w:eastAsia="zh-CN"/>
              </w:rPr>
            </w:pPr>
            <w:r>
              <w:rPr>
                <w:rFonts w:cs="Arial"/>
                <w:sz w:val="16"/>
                <w:szCs w:val="16"/>
              </w:rPr>
              <w:t>2</w:t>
            </w:r>
          </w:p>
        </w:tc>
        <w:tc>
          <w:tcPr>
            <w:tcW w:w="697" w:type="dxa"/>
            <w:shd w:val="clear" w:color="auto" w:fill="auto"/>
            <w:vAlign w:val="center"/>
          </w:tcPr>
          <w:p w14:paraId="6E08E1BE" w14:textId="77777777" w:rsidR="009168D0" w:rsidRDefault="009168D0">
            <w:pPr>
              <w:pStyle w:val="TAC"/>
              <w:snapToGrid w:val="0"/>
              <w:rPr>
                <w:lang w:eastAsia="zh-CN"/>
              </w:rPr>
            </w:pPr>
          </w:p>
        </w:tc>
        <w:tc>
          <w:tcPr>
            <w:tcW w:w="1205" w:type="dxa"/>
            <w:shd w:val="clear" w:color="auto" w:fill="auto"/>
            <w:vAlign w:val="center"/>
          </w:tcPr>
          <w:p w14:paraId="65C9334D" w14:textId="77777777" w:rsidR="009168D0" w:rsidRDefault="009168D0">
            <w:pPr>
              <w:pStyle w:val="TAC"/>
              <w:snapToGrid w:val="0"/>
              <w:rPr>
                <w:lang w:eastAsia="zh-CN"/>
              </w:rPr>
            </w:pPr>
          </w:p>
        </w:tc>
        <w:tc>
          <w:tcPr>
            <w:tcW w:w="1422" w:type="dxa"/>
            <w:shd w:val="clear" w:color="auto" w:fill="auto"/>
            <w:vAlign w:val="center"/>
          </w:tcPr>
          <w:p w14:paraId="72C205C8" w14:textId="77777777" w:rsidR="009168D0" w:rsidRDefault="009168D0">
            <w:pPr>
              <w:pStyle w:val="TAC"/>
              <w:snapToGrid w:val="0"/>
              <w:rPr>
                <w:lang w:eastAsia="zh-CN"/>
              </w:rPr>
            </w:pPr>
          </w:p>
        </w:tc>
        <w:tc>
          <w:tcPr>
            <w:tcW w:w="1372" w:type="dxa"/>
            <w:shd w:val="clear" w:color="auto" w:fill="auto"/>
            <w:vAlign w:val="center"/>
          </w:tcPr>
          <w:p w14:paraId="1864D0AE" w14:textId="77777777" w:rsidR="009168D0" w:rsidRDefault="009168D0">
            <w:pPr>
              <w:pStyle w:val="TAC"/>
              <w:snapToGrid w:val="0"/>
              <w:rPr>
                <w:lang w:eastAsia="zh-CN"/>
              </w:rPr>
            </w:pPr>
          </w:p>
        </w:tc>
      </w:tr>
    </w:tbl>
    <w:p w14:paraId="002FDA67" w14:textId="77777777" w:rsidR="009168D0" w:rsidRDefault="009168D0">
      <w:pPr>
        <w:snapToGrid w:val="0"/>
        <w:spacing w:line="240" w:lineRule="auto"/>
        <w:rPr>
          <w:sz w:val="20"/>
          <w:szCs w:val="20"/>
        </w:rPr>
      </w:pPr>
    </w:p>
    <w:p w14:paraId="46DA6348" w14:textId="77777777" w:rsidR="009168D0" w:rsidRDefault="00AB383F">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 xml:space="preserve">For NCJT transmission which is based on single PDCCH, at least support entries listed in Table 2.1-2 in the case when dmrs-Type=2, maxLength=2 </w:t>
      </w:r>
    </w:p>
    <w:p w14:paraId="431F8E09" w14:textId="77777777" w:rsidR="009168D0" w:rsidRDefault="00AB383F">
      <w:pPr>
        <w:pStyle w:val="af7"/>
        <w:numPr>
          <w:ilvl w:val="0"/>
          <w:numId w:val="2"/>
        </w:numPr>
        <w:snapToGrid w:val="0"/>
        <w:spacing w:afterLines="50" w:after="180" w:line="240" w:lineRule="auto"/>
        <w:ind w:leftChars="0" w:left="726" w:hanging="363"/>
        <w:contextualSpacing/>
        <w:jc w:val="both"/>
        <w:rPr>
          <w:sz w:val="20"/>
          <w:szCs w:val="20"/>
        </w:rPr>
      </w:pPr>
      <w:r>
        <w:rPr>
          <w:rFonts w:ascii="Times New Roman" w:hAnsi="Times New Roman" w:hint="eastAsia"/>
          <w:i/>
          <w:iCs/>
          <w:sz w:val="20"/>
          <w:szCs w:val="20"/>
        </w:rPr>
        <w:t>Other entries can be further discussed</w:t>
      </w:r>
    </w:p>
    <w:p w14:paraId="2C98BF12" w14:textId="77777777" w:rsidR="009168D0" w:rsidRDefault="00AB383F">
      <w:pPr>
        <w:snapToGrid w:val="0"/>
        <w:spacing w:before="180" w:after="180" w:line="240" w:lineRule="auto"/>
        <w:ind w:firstLineChars="100" w:firstLine="200"/>
        <w:jc w:val="center"/>
        <w:rPr>
          <w:rFonts w:ascii="Times New Roman" w:eastAsia="宋体" w:hAnsi="Times New Roman"/>
          <w:sz w:val="20"/>
          <w:szCs w:val="20"/>
        </w:rPr>
      </w:pPr>
      <w:r>
        <w:rPr>
          <w:rFonts w:ascii="Times New Roman" w:eastAsia="宋体" w:hAnsi="Times New Roman"/>
          <w:sz w:val="20"/>
          <w:szCs w:val="20"/>
        </w:rPr>
        <w:t xml:space="preserve">Table </w:t>
      </w:r>
      <w:r>
        <w:rPr>
          <w:rFonts w:ascii="Times New Roman" w:hAnsi="Times New Roman"/>
          <w:sz w:val="20"/>
          <w:szCs w:val="20"/>
        </w:rPr>
        <w:t>2.1-2: Antenna port(s),</w:t>
      </w:r>
      <w:r>
        <w:rPr>
          <w:rFonts w:ascii="Times New Roman" w:eastAsia="宋体" w:hAnsi="Times New Roman"/>
          <w:sz w:val="20"/>
          <w:szCs w:val="20"/>
        </w:rPr>
        <w:t xml:space="preserve"> </w:t>
      </w:r>
      <w:r>
        <w:rPr>
          <w:rFonts w:ascii="Times New Roman" w:eastAsia="宋体" w:hAnsi="Times New Roman"/>
          <w:i/>
          <w:iCs/>
          <w:sz w:val="20"/>
          <w:szCs w:val="20"/>
        </w:rPr>
        <w:t xml:space="preserve">dmrs-Type </w:t>
      </w:r>
      <w:r>
        <w:rPr>
          <w:rFonts w:ascii="Times New Roman" w:eastAsia="宋体" w:hAnsi="Times New Roman"/>
          <w:sz w:val="20"/>
          <w:szCs w:val="20"/>
        </w:rPr>
        <w:t>=</w:t>
      </w:r>
      <w:r>
        <w:rPr>
          <w:rFonts w:ascii="Times New Roman" w:hAnsi="Times New Roman"/>
          <w:sz w:val="20"/>
          <w:szCs w:val="20"/>
        </w:rPr>
        <w:t>2</w:t>
      </w:r>
      <w:r>
        <w:rPr>
          <w:rFonts w:ascii="Times New Roman" w:eastAsia="宋体" w:hAnsi="Times New Roman"/>
          <w:sz w:val="20"/>
          <w:szCs w:val="20"/>
        </w:rPr>
        <w:t xml:space="preserve">, </w:t>
      </w:r>
      <w:r>
        <w:rPr>
          <w:rFonts w:ascii="Times New Roman" w:eastAsia="宋体" w:hAnsi="Times New Roman"/>
          <w:i/>
          <w:iCs/>
          <w:sz w:val="20"/>
          <w:szCs w:val="20"/>
        </w:rPr>
        <w:t xml:space="preserve">maxLength </w:t>
      </w:r>
      <w:r>
        <w:rPr>
          <w:rFonts w:ascii="Times New Roman" w:eastAsia="宋体" w:hAnsi="Times New Roman"/>
          <w:sz w:val="20"/>
          <w:szCs w:val="20"/>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177"/>
        <w:gridCol w:w="1104"/>
        <w:gridCol w:w="1056"/>
        <w:gridCol w:w="697"/>
        <w:gridCol w:w="1205"/>
        <w:gridCol w:w="1422"/>
        <w:gridCol w:w="1372"/>
      </w:tblGrid>
      <w:tr w:rsidR="009168D0" w14:paraId="6A690E0D" w14:textId="77777777">
        <w:trPr>
          <w:trHeight w:val="214"/>
          <w:jc w:val="center"/>
        </w:trPr>
        <w:tc>
          <w:tcPr>
            <w:tcW w:w="3981" w:type="dxa"/>
            <w:gridSpan w:val="4"/>
            <w:tcBorders>
              <w:bottom w:val="single" w:sz="4" w:space="0" w:color="auto"/>
            </w:tcBorders>
            <w:shd w:val="clear" w:color="auto" w:fill="D9D9D9"/>
            <w:vAlign w:val="center"/>
          </w:tcPr>
          <w:p w14:paraId="7AE6DA2C" w14:textId="77777777" w:rsidR="009168D0" w:rsidRDefault="00AB383F">
            <w:pPr>
              <w:pStyle w:val="TAC"/>
              <w:snapToGrid w:val="0"/>
              <w:rPr>
                <w:rFonts w:cs="Arial"/>
                <w:sz w:val="16"/>
                <w:szCs w:val="16"/>
                <w:lang w:eastAsia="zh-CN"/>
              </w:rPr>
            </w:pPr>
            <w:r>
              <w:rPr>
                <w:rFonts w:cs="Arial" w:hint="eastAsia"/>
                <w:sz w:val="16"/>
                <w:szCs w:val="16"/>
                <w:lang w:eastAsia="zh-CN"/>
              </w:rPr>
              <w:t>One Codeword:</w:t>
            </w:r>
          </w:p>
        </w:tc>
        <w:tc>
          <w:tcPr>
            <w:tcW w:w="4696" w:type="dxa"/>
            <w:gridSpan w:val="4"/>
            <w:tcBorders>
              <w:bottom w:val="single" w:sz="4" w:space="0" w:color="auto"/>
            </w:tcBorders>
            <w:shd w:val="clear" w:color="auto" w:fill="D9D9D9"/>
            <w:vAlign w:val="center"/>
          </w:tcPr>
          <w:p w14:paraId="054CB283" w14:textId="77777777" w:rsidR="009168D0" w:rsidRDefault="00AB383F">
            <w:pPr>
              <w:pStyle w:val="TAC"/>
              <w:snapToGrid w:val="0"/>
              <w:rPr>
                <w:rFonts w:cs="Arial"/>
                <w:sz w:val="16"/>
                <w:szCs w:val="16"/>
                <w:lang w:eastAsia="zh-CN"/>
              </w:rPr>
            </w:pPr>
            <w:r>
              <w:rPr>
                <w:rFonts w:cs="Arial" w:hint="eastAsia"/>
                <w:sz w:val="16"/>
                <w:szCs w:val="16"/>
                <w:lang w:eastAsia="zh-CN"/>
              </w:rPr>
              <w:t>Two Codewords:</w:t>
            </w:r>
          </w:p>
        </w:tc>
      </w:tr>
      <w:tr w:rsidR="009168D0" w14:paraId="5D994057" w14:textId="77777777">
        <w:trPr>
          <w:trHeight w:val="214"/>
          <w:jc w:val="center"/>
        </w:trPr>
        <w:tc>
          <w:tcPr>
            <w:tcW w:w="644" w:type="dxa"/>
            <w:shd w:val="clear" w:color="auto" w:fill="D9D9D9"/>
            <w:vAlign w:val="center"/>
          </w:tcPr>
          <w:p w14:paraId="5B4CE6FB" w14:textId="77777777" w:rsidR="009168D0" w:rsidRDefault="00AB383F">
            <w:pPr>
              <w:pStyle w:val="TAC"/>
              <w:snapToGrid w:val="0"/>
              <w:rPr>
                <w:lang w:eastAsia="zh-CN"/>
              </w:rPr>
            </w:pPr>
            <w:r>
              <w:rPr>
                <w:rFonts w:cs="Arial"/>
                <w:sz w:val="16"/>
                <w:szCs w:val="16"/>
              </w:rPr>
              <w:t>Value</w:t>
            </w:r>
          </w:p>
        </w:tc>
        <w:tc>
          <w:tcPr>
            <w:tcW w:w="1177" w:type="dxa"/>
            <w:shd w:val="clear" w:color="auto" w:fill="D9D9D9"/>
            <w:vAlign w:val="center"/>
          </w:tcPr>
          <w:p w14:paraId="3046185B" w14:textId="77777777" w:rsidR="009168D0" w:rsidRDefault="00AB383F">
            <w:pPr>
              <w:pStyle w:val="TAC"/>
              <w:snapToGrid w:val="0"/>
              <w:rPr>
                <w:lang w:eastAsia="zh-CN"/>
              </w:rPr>
            </w:pPr>
            <w:r>
              <w:rPr>
                <w:rFonts w:cs="Arial"/>
                <w:sz w:val="16"/>
                <w:szCs w:val="16"/>
              </w:rPr>
              <w:t xml:space="preserve">Number of </w:t>
            </w:r>
            <w:r>
              <w:rPr>
                <w:rFonts w:cs="Arial" w:hint="eastAsia"/>
                <w:sz w:val="16"/>
                <w:szCs w:val="16"/>
                <w:lang w:eastAsia="zh-CN"/>
              </w:rPr>
              <w:t xml:space="preserve">DMRS </w:t>
            </w:r>
            <w:r>
              <w:rPr>
                <w:rFonts w:cs="Arial"/>
                <w:sz w:val="16"/>
                <w:szCs w:val="16"/>
              </w:rPr>
              <w:t xml:space="preserve">CDM group(s) </w:t>
            </w:r>
            <w:r>
              <w:rPr>
                <w:rFonts w:cs="Arial" w:hint="eastAsia"/>
                <w:sz w:val="16"/>
                <w:szCs w:val="16"/>
                <w:lang w:eastAsia="zh-CN"/>
              </w:rPr>
              <w:t>without data</w:t>
            </w:r>
          </w:p>
        </w:tc>
        <w:tc>
          <w:tcPr>
            <w:tcW w:w="1104" w:type="dxa"/>
            <w:shd w:val="clear" w:color="auto" w:fill="D9D9D9"/>
            <w:vAlign w:val="center"/>
          </w:tcPr>
          <w:p w14:paraId="0C21277D" w14:textId="77777777" w:rsidR="009168D0" w:rsidRDefault="00AB383F">
            <w:pPr>
              <w:pStyle w:val="TAC"/>
              <w:snapToGrid w:val="0"/>
              <w:rPr>
                <w:rFonts w:cs="Arial"/>
                <w:sz w:val="16"/>
                <w:szCs w:val="16"/>
              </w:rPr>
            </w:pPr>
            <w:r>
              <w:rPr>
                <w:rFonts w:cs="Arial"/>
                <w:sz w:val="16"/>
                <w:szCs w:val="16"/>
              </w:rPr>
              <w:t>DMRS port(s)</w:t>
            </w:r>
          </w:p>
          <w:p w14:paraId="6EF4A460" w14:textId="77777777" w:rsidR="009168D0" w:rsidRDefault="00AB383F">
            <w:pPr>
              <w:pStyle w:val="TAC"/>
              <w:snapToGrid w:val="0"/>
              <w:rPr>
                <w:rFonts w:cs="Arial"/>
                <w:sz w:val="16"/>
                <w:szCs w:val="16"/>
                <w:lang w:eastAsia="zh-CN"/>
              </w:rPr>
            </w:pPr>
            <w:r>
              <w:rPr>
                <w:rFonts w:cs="Arial"/>
                <w:b/>
                <w:bCs/>
                <w:sz w:val="16"/>
                <w:szCs w:val="16"/>
              </w:rPr>
              <w:t xml:space="preserve">(for </w:t>
            </w:r>
            <w:r>
              <w:rPr>
                <w:rFonts w:cs="Arial" w:hint="eastAsia"/>
                <w:b/>
                <w:bCs/>
                <w:sz w:val="16"/>
                <w:szCs w:val="16"/>
                <w:lang w:val="en-US" w:eastAsia="zh-CN"/>
              </w:rPr>
              <w:t>1</w:t>
            </w:r>
            <w:r>
              <w:rPr>
                <w:rFonts w:cs="Arial" w:hint="eastAsia"/>
                <w:b/>
                <w:bCs/>
                <w:sz w:val="16"/>
                <w:szCs w:val="16"/>
                <w:vertAlign w:val="superscript"/>
                <w:lang w:val="en-US" w:eastAsia="zh-CN"/>
              </w:rPr>
              <w:t>st</w:t>
            </w:r>
            <w:r>
              <w:rPr>
                <w:rFonts w:cs="Arial" w:hint="eastAsia"/>
                <w:b/>
                <w:bCs/>
                <w:sz w:val="16"/>
                <w:szCs w:val="16"/>
                <w:lang w:val="en-US" w:eastAsia="zh-CN"/>
              </w:rPr>
              <w:t xml:space="preserve"> TCI</w:t>
            </w:r>
            <w:r>
              <w:rPr>
                <w:rFonts w:cs="Arial"/>
                <w:b/>
                <w:bCs/>
                <w:sz w:val="16"/>
                <w:szCs w:val="16"/>
              </w:rPr>
              <w:t xml:space="preserve">; for </w:t>
            </w:r>
            <w:r>
              <w:rPr>
                <w:rFonts w:cs="Arial" w:hint="eastAsia"/>
                <w:b/>
                <w:bCs/>
                <w:sz w:val="16"/>
                <w:szCs w:val="16"/>
                <w:lang w:val="en-US" w:eastAsia="zh-CN"/>
              </w:rPr>
              <w:t>2</w:t>
            </w:r>
            <w:r>
              <w:rPr>
                <w:rFonts w:cs="Arial" w:hint="eastAsia"/>
                <w:b/>
                <w:bCs/>
                <w:sz w:val="16"/>
                <w:szCs w:val="16"/>
                <w:vertAlign w:val="superscript"/>
                <w:lang w:val="en-US" w:eastAsia="zh-CN"/>
              </w:rPr>
              <w:t>nd</w:t>
            </w:r>
            <w:r>
              <w:rPr>
                <w:rFonts w:cs="Arial" w:hint="eastAsia"/>
                <w:b/>
                <w:bCs/>
                <w:sz w:val="16"/>
                <w:szCs w:val="16"/>
                <w:lang w:val="en-US" w:eastAsia="zh-CN"/>
              </w:rPr>
              <w:t xml:space="preserve"> TCI</w:t>
            </w:r>
            <w:r>
              <w:rPr>
                <w:rFonts w:cs="Arial"/>
                <w:b/>
                <w:bCs/>
                <w:sz w:val="16"/>
                <w:szCs w:val="16"/>
              </w:rPr>
              <w:t>)</w:t>
            </w:r>
          </w:p>
        </w:tc>
        <w:tc>
          <w:tcPr>
            <w:tcW w:w="1056" w:type="dxa"/>
            <w:shd w:val="clear" w:color="auto" w:fill="D9D9D9"/>
            <w:vAlign w:val="center"/>
          </w:tcPr>
          <w:p w14:paraId="3A52D908" w14:textId="77777777" w:rsidR="009168D0" w:rsidRDefault="00AB383F">
            <w:pPr>
              <w:pStyle w:val="TAC"/>
              <w:snapToGrid w:val="0"/>
              <w:rPr>
                <w:lang w:eastAsia="zh-CN"/>
              </w:rPr>
            </w:pPr>
            <w:r>
              <w:rPr>
                <w:rFonts w:cs="Arial" w:hint="eastAsia"/>
                <w:sz w:val="16"/>
                <w:szCs w:val="16"/>
                <w:lang w:eastAsia="zh-CN"/>
              </w:rPr>
              <w:t>Number of f</w:t>
            </w:r>
            <w:r>
              <w:rPr>
                <w:rFonts w:cs="Arial"/>
                <w:sz w:val="16"/>
                <w:szCs w:val="16"/>
              </w:rPr>
              <w:t>ront-load symbol</w:t>
            </w:r>
            <w:r>
              <w:rPr>
                <w:rFonts w:cs="Arial" w:hint="eastAsia"/>
                <w:sz w:val="16"/>
                <w:szCs w:val="16"/>
                <w:lang w:eastAsia="zh-CN"/>
              </w:rPr>
              <w:t>s</w:t>
            </w:r>
          </w:p>
        </w:tc>
        <w:tc>
          <w:tcPr>
            <w:tcW w:w="697" w:type="dxa"/>
            <w:shd w:val="clear" w:color="auto" w:fill="D9D9D9"/>
            <w:vAlign w:val="center"/>
          </w:tcPr>
          <w:p w14:paraId="175CDFF3" w14:textId="77777777" w:rsidR="009168D0" w:rsidRDefault="00AB383F">
            <w:pPr>
              <w:pStyle w:val="TAC"/>
              <w:snapToGrid w:val="0"/>
              <w:rPr>
                <w:lang w:eastAsia="zh-CN"/>
              </w:rPr>
            </w:pPr>
            <w:r>
              <w:rPr>
                <w:rFonts w:cs="Arial"/>
                <w:sz w:val="16"/>
                <w:szCs w:val="16"/>
              </w:rPr>
              <w:t>Value</w:t>
            </w:r>
          </w:p>
        </w:tc>
        <w:tc>
          <w:tcPr>
            <w:tcW w:w="1205" w:type="dxa"/>
            <w:shd w:val="clear" w:color="auto" w:fill="D9D9D9"/>
            <w:vAlign w:val="center"/>
          </w:tcPr>
          <w:p w14:paraId="61083129" w14:textId="77777777" w:rsidR="009168D0" w:rsidRDefault="00AB383F">
            <w:pPr>
              <w:pStyle w:val="TAC"/>
              <w:snapToGrid w:val="0"/>
            </w:pPr>
            <w:r>
              <w:rPr>
                <w:rFonts w:cs="Arial"/>
                <w:sz w:val="16"/>
                <w:szCs w:val="16"/>
              </w:rPr>
              <w:t xml:space="preserve">Number of </w:t>
            </w:r>
            <w:r>
              <w:rPr>
                <w:rFonts w:cs="Arial" w:hint="eastAsia"/>
                <w:sz w:val="16"/>
                <w:szCs w:val="16"/>
                <w:lang w:eastAsia="zh-CN"/>
              </w:rPr>
              <w:t xml:space="preserve">DMRS </w:t>
            </w:r>
            <w:r>
              <w:rPr>
                <w:rFonts w:cs="Arial"/>
                <w:sz w:val="16"/>
                <w:szCs w:val="16"/>
              </w:rPr>
              <w:t xml:space="preserve">CDM group(s) </w:t>
            </w:r>
            <w:r>
              <w:rPr>
                <w:rFonts w:cs="Arial" w:hint="eastAsia"/>
                <w:sz w:val="16"/>
                <w:szCs w:val="16"/>
                <w:lang w:eastAsia="zh-CN"/>
              </w:rPr>
              <w:t>without data</w:t>
            </w:r>
          </w:p>
        </w:tc>
        <w:tc>
          <w:tcPr>
            <w:tcW w:w="1422" w:type="dxa"/>
            <w:shd w:val="clear" w:color="auto" w:fill="D9D9D9"/>
            <w:vAlign w:val="center"/>
          </w:tcPr>
          <w:p w14:paraId="1252E177" w14:textId="77777777" w:rsidR="009168D0" w:rsidRDefault="00AB383F">
            <w:pPr>
              <w:pStyle w:val="TAC"/>
              <w:snapToGrid w:val="0"/>
              <w:rPr>
                <w:rFonts w:cs="Arial"/>
                <w:sz w:val="16"/>
                <w:szCs w:val="16"/>
              </w:rPr>
            </w:pPr>
            <w:r>
              <w:rPr>
                <w:rFonts w:cs="Arial"/>
                <w:sz w:val="16"/>
                <w:szCs w:val="16"/>
              </w:rPr>
              <w:t>DMRS port(s)</w:t>
            </w:r>
          </w:p>
          <w:p w14:paraId="10A05778" w14:textId="77777777" w:rsidR="009168D0" w:rsidRDefault="00AB383F">
            <w:pPr>
              <w:pStyle w:val="TAC"/>
              <w:snapToGrid w:val="0"/>
              <w:rPr>
                <w:rFonts w:cs="Arial"/>
                <w:b/>
                <w:bCs/>
                <w:sz w:val="16"/>
                <w:szCs w:val="16"/>
              </w:rPr>
            </w:pPr>
            <w:r>
              <w:rPr>
                <w:rFonts w:cs="Arial"/>
                <w:b/>
                <w:bCs/>
                <w:sz w:val="16"/>
                <w:szCs w:val="16"/>
              </w:rPr>
              <w:t xml:space="preserve">(for </w:t>
            </w:r>
            <w:r>
              <w:rPr>
                <w:rFonts w:cs="Arial" w:hint="eastAsia"/>
                <w:b/>
                <w:bCs/>
                <w:sz w:val="16"/>
                <w:szCs w:val="16"/>
                <w:lang w:val="en-US" w:eastAsia="zh-CN"/>
              </w:rPr>
              <w:t>1</w:t>
            </w:r>
            <w:r>
              <w:rPr>
                <w:rFonts w:cs="Arial" w:hint="eastAsia"/>
                <w:b/>
                <w:bCs/>
                <w:sz w:val="16"/>
                <w:szCs w:val="16"/>
                <w:vertAlign w:val="superscript"/>
                <w:lang w:val="en-US" w:eastAsia="zh-CN"/>
              </w:rPr>
              <w:t>st</w:t>
            </w:r>
            <w:r>
              <w:rPr>
                <w:rFonts w:cs="Arial" w:hint="eastAsia"/>
                <w:b/>
                <w:bCs/>
                <w:sz w:val="16"/>
                <w:szCs w:val="16"/>
                <w:lang w:val="en-US" w:eastAsia="zh-CN"/>
              </w:rPr>
              <w:t xml:space="preserve"> TCI</w:t>
            </w:r>
            <w:r>
              <w:rPr>
                <w:rFonts w:cs="Arial"/>
                <w:b/>
                <w:bCs/>
                <w:sz w:val="16"/>
                <w:szCs w:val="16"/>
              </w:rPr>
              <w:t xml:space="preserve">; </w:t>
            </w:r>
          </w:p>
          <w:p w14:paraId="724843C6" w14:textId="77777777" w:rsidR="009168D0" w:rsidRDefault="00AB383F">
            <w:pPr>
              <w:pStyle w:val="TAC"/>
              <w:snapToGrid w:val="0"/>
              <w:rPr>
                <w:rFonts w:cs="Arial"/>
                <w:sz w:val="16"/>
                <w:szCs w:val="16"/>
              </w:rPr>
            </w:pPr>
            <w:r>
              <w:rPr>
                <w:rFonts w:cs="Arial"/>
                <w:b/>
                <w:bCs/>
                <w:sz w:val="16"/>
                <w:szCs w:val="16"/>
              </w:rPr>
              <w:t xml:space="preserve">for </w:t>
            </w:r>
            <w:r>
              <w:rPr>
                <w:rFonts w:cs="Arial" w:hint="eastAsia"/>
                <w:b/>
                <w:bCs/>
                <w:sz w:val="16"/>
                <w:szCs w:val="16"/>
                <w:lang w:val="en-US" w:eastAsia="zh-CN"/>
              </w:rPr>
              <w:t>2</w:t>
            </w:r>
            <w:r>
              <w:rPr>
                <w:rFonts w:cs="Arial" w:hint="eastAsia"/>
                <w:b/>
                <w:bCs/>
                <w:sz w:val="16"/>
                <w:szCs w:val="16"/>
                <w:vertAlign w:val="superscript"/>
                <w:lang w:val="en-US" w:eastAsia="zh-CN"/>
              </w:rPr>
              <w:t>nd</w:t>
            </w:r>
            <w:r>
              <w:rPr>
                <w:rFonts w:cs="Arial" w:hint="eastAsia"/>
                <w:b/>
                <w:bCs/>
                <w:sz w:val="16"/>
                <w:szCs w:val="16"/>
                <w:lang w:val="en-US" w:eastAsia="zh-CN"/>
              </w:rPr>
              <w:t xml:space="preserve"> TCI</w:t>
            </w:r>
            <w:r>
              <w:rPr>
                <w:rFonts w:cs="Arial"/>
                <w:b/>
                <w:bCs/>
                <w:sz w:val="16"/>
                <w:szCs w:val="16"/>
              </w:rPr>
              <w:t>)</w:t>
            </w:r>
          </w:p>
        </w:tc>
        <w:tc>
          <w:tcPr>
            <w:tcW w:w="1372" w:type="dxa"/>
            <w:shd w:val="clear" w:color="auto" w:fill="D9D9D9"/>
            <w:vAlign w:val="center"/>
          </w:tcPr>
          <w:p w14:paraId="595CF113" w14:textId="77777777" w:rsidR="009168D0" w:rsidRDefault="00AB383F">
            <w:pPr>
              <w:pStyle w:val="TAC"/>
              <w:snapToGrid w:val="0"/>
              <w:rPr>
                <w:lang w:eastAsia="zh-CN"/>
              </w:rPr>
            </w:pPr>
            <w:r>
              <w:rPr>
                <w:rFonts w:cs="Arial" w:hint="eastAsia"/>
                <w:sz w:val="16"/>
                <w:szCs w:val="16"/>
                <w:lang w:eastAsia="zh-CN"/>
              </w:rPr>
              <w:t>Number of f</w:t>
            </w:r>
            <w:r>
              <w:rPr>
                <w:rFonts w:cs="Arial"/>
                <w:sz w:val="16"/>
                <w:szCs w:val="16"/>
              </w:rPr>
              <w:t>ront-load symbol</w:t>
            </w:r>
            <w:r>
              <w:rPr>
                <w:rFonts w:cs="Arial" w:hint="eastAsia"/>
                <w:sz w:val="16"/>
                <w:szCs w:val="16"/>
                <w:lang w:eastAsia="zh-CN"/>
              </w:rPr>
              <w:t>s</w:t>
            </w:r>
          </w:p>
        </w:tc>
      </w:tr>
      <w:tr w:rsidR="009168D0" w14:paraId="5EF47F9F" w14:textId="77777777">
        <w:trPr>
          <w:trHeight w:val="225"/>
          <w:jc w:val="center"/>
        </w:trPr>
        <w:tc>
          <w:tcPr>
            <w:tcW w:w="644" w:type="dxa"/>
            <w:shd w:val="clear" w:color="auto" w:fill="auto"/>
            <w:vAlign w:val="center"/>
          </w:tcPr>
          <w:p w14:paraId="5B462CA9" w14:textId="77777777" w:rsidR="009168D0" w:rsidRDefault="009168D0">
            <w:pPr>
              <w:pStyle w:val="TAC"/>
              <w:snapToGrid w:val="0"/>
              <w:rPr>
                <w:rFonts w:cs="Arial"/>
                <w:sz w:val="16"/>
                <w:szCs w:val="16"/>
                <w:lang w:eastAsia="zh-CN"/>
              </w:rPr>
            </w:pPr>
          </w:p>
        </w:tc>
        <w:tc>
          <w:tcPr>
            <w:tcW w:w="1177" w:type="dxa"/>
            <w:shd w:val="clear" w:color="auto" w:fill="auto"/>
            <w:vAlign w:val="center"/>
          </w:tcPr>
          <w:p w14:paraId="2E2C2E2E" w14:textId="77777777" w:rsidR="009168D0" w:rsidRDefault="00AB383F">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14:paraId="6FF46BEE"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1056" w:type="dxa"/>
            <w:shd w:val="clear" w:color="auto" w:fill="auto"/>
            <w:vAlign w:val="center"/>
          </w:tcPr>
          <w:p w14:paraId="0EDD85C5" w14:textId="77777777" w:rsidR="009168D0" w:rsidRDefault="00AB383F">
            <w:pPr>
              <w:pStyle w:val="TAC"/>
              <w:snapToGrid w:val="0"/>
              <w:rPr>
                <w:rFonts w:cs="Arial"/>
                <w:sz w:val="16"/>
                <w:szCs w:val="16"/>
              </w:rPr>
            </w:pPr>
            <w:r>
              <w:rPr>
                <w:rFonts w:cs="Arial"/>
                <w:sz w:val="16"/>
                <w:szCs w:val="16"/>
              </w:rPr>
              <w:t>1</w:t>
            </w:r>
          </w:p>
        </w:tc>
        <w:tc>
          <w:tcPr>
            <w:tcW w:w="697" w:type="dxa"/>
            <w:shd w:val="clear" w:color="auto" w:fill="auto"/>
            <w:vAlign w:val="center"/>
          </w:tcPr>
          <w:p w14:paraId="6361973A"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31F382E8" w14:textId="77777777" w:rsidR="009168D0" w:rsidRDefault="00AB383F">
            <w:pPr>
              <w:pStyle w:val="TAC"/>
              <w:snapToGrid w:val="0"/>
              <w:rPr>
                <w:rFonts w:cs="Arial"/>
                <w:sz w:val="16"/>
                <w:szCs w:val="16"/>
                <w:lang w:val="en-US" w:eastAsia="zh-CN"/>
              </w:rPr>
            </w:pPr>
            <w:r>
              <w:rPr>
                <w:rFonts w:cs="Arial" w:hint="eastAsia"/>
                <w:sz w:val="16"/>
                <w:szCs w:val="16"/>
                <w:lang w:val="en-US" w:eastAsia="zh-CN"/>
              </w:rPr>
              <w:t>3</w:t>
            </w:r>
          </w:p>
        </w:tc>
        <w:tc>
          <w:tcPr>
            <w:tcW w:w="1422" w:type="dxa"/>
            <w:shd w:val="clear" w:color="auto" w:fill="auto"/>
            <w:vAlign w:val="center"/>
          </w:tcPr>
          <w:p w14:paraId="65F1DB44"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2,3,4</w:t>
            </w:r>
          </w:p>
        </w:tc>
        <w:tc>
          <w:tcPr>
            <w:tcW w:w="1372" w:type="dxa"/>
            <w:shd w:val="clear" w:color="auto" w:fill="auto"/>
            <w:vAlign w:val="center"/>
          </w:tcPr>
          <w:p w14:paraId="0A75A981" w14:textId="77777777" w:rsidR="009168D0" w:rsidRDefault="00AB383F">
            <w:pPr>
              <w:pStyle w:val="TAC"/>
              <w:snapToGrid w:val="0"/>
              <w:rPr>
                <w:rFonts w:cs="Arial"/>
                <w:sz w:val="16"/>
                <w:szCs w:val="16"/>
                <w:lang w:val="en-US" w:eastAsia="zh-CN"/>
              </w:rPr>
            </w:pPr>
            <w:r>
              <w:rPr>
                <w:rFonts w:cs="Arial" w:hint="eastAsia"/>
                <w:sz w:val="16"/>
                <w:szCs w:val="16"/>
                <w:lang w:val="en-US" w:eastAsia="zh-CN"/>
              </w:rPr>
              <w:t>1</w:t>
            </w:r>
          </w:p>
        </w:tc>
      </w:tr>
      <w:tr w:rsidR="009168D0" w14:paraId="7382FB65" w14:textId="77777777">
        <w:trPr>
          <w:trHeight w:val="225"/>
          <w:jc w:val="center"/>
        </w:trPr>
        <w:tc>
          <w:tcPr>
            <w:tcW w:w="644" w:type="dxa"/>
            <w:shd w:val="clear" w:color="auto" w:fill="auto"/>
            <w:vAlign w:val="center"/>
          </w:tcPr>
          <w:p w14:paraId="64D0D4B8" w14:textId="77777777" w:rsidR="009168D0" w:rsidRDefault="009168D0">
            <w:pPr>
              <w:pStyle w:val="TAC"/>
              <w:snapToGrid w:val="0"/>
              <w:rPr>
                <w:rFonts w:cs="Arial"/>
                <w:sz w:val="16"/>
                <w:szCs w:val="16"/>
              </w:rPr>
            </w:pPr>
          </w:p>
        </w:tc>
        <w:tc>
          <w:tcPr>
            <w:tcW w:w="1177" w:type="dxa"/>
            <w:shd w:val="clear" w:color="auto" w:fill="auto"/>
            <w:vAlign w:val="center"/>
          </w:tcPr>
          <w:p w14:paraId="3A7D8E81" w14:textId="77777777" w:rsidR="009168D0" w:rsidRDefault="00AB383F">
            <w:pPr>
              <w:pStyle w:val="TAC"/>
              <w:snapToGrid w:val="0"/>
              <w:rPr>
                <w:rFonts w:eastAsia="宋体" w:cs="Arial"/>
                <w:sz w:val="16"/>
                <w:szCs w:val="16"/>
                <w:lang w:val="en-US" w:eastAsia="zh-CN"/>
              </w:rPr>
            </w:pPr>
            <w:r>
              <w:rPr>
                <w:rFonts w:cs="Arial" w:hint="eastAsia"/>
                <w:sz w:val="16"/>
                <w:szCs w:val="16"/>
                <w:lang w:val="en-US" w:eastAsia="zh-CN"/>
              </w:rPr>
              <w:t>3</w:t>
            </w:r>
          </w:p>
        </w:tc>
        <w:tc>
          <w:tcPr>
            <w:tcW w:w="1104" w:type="dxa"/>
            <w:shd w:val="clear" w:color="auto" w:fill="auto"/>
            <w:vAlign w:val="center"/>
          </w:tcPr>
          <w:p w14:paraId="7DD0C7C5"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1056" w:type="dxa"/>
            <w:shd w:val="clear" w:color="auto" w:fill="auto"/>
            <w:vAlign w:val="center"/>
          </w:tcPr>
          <w:p w14:paraId="4D8CD9C2" w14:textId="77777777" w:rsidR="009168D0" w:rsidRDefault="00AB383F">
            <w:pPr>
              <w:pStyle w:val="TAC"/>
              <w:snapToGrid w:val="0"/>
              <w:rPr>
                <w:rFonts w:cs="Arial"/>
                <w:sz w:val="16"/>
                <w:szCs w:val="16"/>
              </w:rPr>
            </w:pPr>
            <w:r>
              <w:rPr>
                <w:rFonts w:cs="Arial"/>
                <w:sz w:val="16"/>
                <w:szCs w:val="16"/>
              </w:rPr>
              <w:t>1</w:t>
            </w:r>
          </w:p>
        </w:tc>
        <w:tc>
          <w:tcPr>
            <w:tcW w:w="697" w:type="dxa"/>
            <w:shd w:val="clear" w:color="auto" w:fill="auto"/>
            <w:vAlign w:val="center"/>
          </w:tcPr>
          <w:p w14:paraId="2F8AD7CC"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7C856B4C" w14:textId="77777777" w:rsidR="009168D0" w:rsidRDefault="00AB383F">
            <w:pPr>
              <w:pStyle w:val="TAC"/>
              <w:snapToGrid w:val="0"/>
              <w:rPr>
                <w:rFonts w:cs="Arial"/>
                <w:sz w:val="16"/>
                <w:szCs w:val="16"/>
                <w:lang w:val="en-US" w:eastAsia="zh-CN"/>
              </w:rPr>
            </w:pPr>
            <w:r>
              <w:rPr>
                <w:rFonts w:cs="Arial" w:hint="eastAsia"/>
                <w:sz w:val="16"/>
                <w:szCs w:val="16"/>
                <w:lang w:val="en-US" w:eastAsia="zh-CN"/>
              </w:rPr>
              <w:t>3</w:t>
            </w:r>
          </w:p>
        </w:tc>
        <w:tc>
          <w:tcPr>
            <w:tcW w:w="1422" w:type="dxa"/>
            <w:shd w:val="clear" w:color="auto" w:fill="auto"/>
            <w:vAlign w:val="center"/>
          </w:tcPr>
          <w:p w14:paraId="257239AC"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0,1,2</w:t>
            </w:r>
            <w:r>
              <w:rPr>
                <w:rFonts w:cs="Arial" w:hint="eastAsia"/>
                <w:b/>
                <w:bCs/>
                <w:sz w:val="16"/>
                <w:szCs w:val="16"/>
                <w:lang w:val="en-US" w:eastAsia="zh-CN"/>
              </w:rPr>
              <w:t>;</w:t>
            </w:r>
            <w:r>
              <w:rPr>
                <w:rFonts w:cs="Arial" w:hint="eastAsia"/>
                <w:sz w:val="16"/>
                <w:szCs w:val="16"/>
                <w:lang w:val="en-US" w:eastAsia="zh-CN"/>
              </w:rPr>
              <w:t xml:space="preserve"> 4,5</w:t>
            </w:r>
          </w:p>
        </w:tc>
        <w:tc>
          <w:tcPr>
            <w:tcW w:w="1372" w:type="dxa"/>
            <w:shd w:val="clear" w:color="auto" w:fill="auto"/>
            <w:vAlign w:val="center"/>
          </w:tcPr>
          <w:p w14:paraId="2A1B4717" w14:textId="77777777" w:rsidR="009168D0" w:rsidRDefault="00AB383F">
            <w:pPr>
              <w:pStyle w:val="TAC"/>
              <w:snapToGrid w:val="0"/>
              <w:rPr>
                <w:rFonts w:cs="Arial"/>
                <w:sz w:val="16"/>
                <w:szCs w:val="16"/>
                <w:lang w:val="en-US" w:eastAsia="zh-CN"/>
              </w:rPr>
            </w:pPr>
            <w:r>
              <w:rPr>
                <w:rFonts w:cs="Arial" w:hint="eastAsia"/>
                <w:sz w:val="16"/>
                <w:szCs w:val="16"/>
                <w:lang w:val="en-US" w:eastAsia="zh-CN"/>
              </w:rPr>
              <w:t>1</w:t>
            </w:r>
          </w:p>
        </w:tc>
      </w:tr>
      <w:tr w:rsidR="009168D0" w14:paraId="17B4ECEA" w14:textId="77777777">
        <w:trPr>
          <w:trHeight w:val="225"/>
          <w:jc w:val="center"/>
        </w:trPr>
        <w:tc>
          <w:tcPr>
            <w:tcW w:w="644" w:type="dxa"/>
            <w:shd w:val="clear" w:color="auto" w:fill="auto"/>
            <w:vAlign w:val="center"/>
          </w:tcPr>
          <w:p w14:paraId="02F33AD2" w14:textId="77777777" w:rsidR="009168D0" w:rsidRDefault="009168D0">
            <w:pPr>
              <w:pStyle w:val="TAC"/>
              <w:snapToGrid w:val="0"/>
              <w:rPr>
                <w:rFonts w:cs="Arial"/>
                <w:sz w:val="16"/>
                <w:szCs w:val="16"/>
              </w:rPr>
            </w:pPr>
          </w:p>
        </w:tc>
        <w:tc>
          <w:tcPr>
            <w:tcW w:w="1177" w:type="dxa"/>
            <w:shd w:val="clear" w:color="auto" w:fill="auto"/>
            <w:vAlign w:val="center"/>
          </w:tcPr>
          <w:p w14:paraId="482437C5" w14:textId="77777777" w:rsidR="009168D0" w:rsidRDefault="00AB383F">
            <w:pPr>
              <w:pStyle w:val="TAC"/>
              <w:snapToGrid w:val="0"/>
              <w:rPr>
                <w:rFonts w:eastAsia="宋体" w:cs="Arial"/>
                <w:sz w:val="16"/>
                <w:szCs w:val="16"/>
                <w:lang w:val="en-US" w:eastAsia="zh-CN"/>
              </w:rPr>
            </w:pPr>
            <w:r>
              <w:rPr>
                <w:rFonts w:cs="Arial" w:hint="eastAsia"/>
                <w:sz w:val="16"/>
                <w:szCs w:val="16"/>
                <w:lang w:val="en-US" w:eastAsia="zh-CN"/>
              </w:rPr>
              <w:t>2</w:t>
            </w:r>
          </w:p>
        </w:tc>
        <w:tc>
          <w:tcPr>
            <w:tcW w:w="1104" w:type="dxa"/>
            <w:shd w:val="clear" w:color="auto" w:fill="auto"/>
            <w:vAlign w:val="center"/>
          </w:tcPr>
          <w:p w14:paraId="307C643A"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w:t>
            </w:r>
          </w:p>
        </w:tc>
        <w:tc>
          <w:tcPr>
            <w:tcW w:w="1056" w:type="dxa"/>
            <w:shd w:val="clear" w:color="auto" w:fill="auto"/>
            <w:vAlign w:val="center"/>
          </w:tcPr>
          <w:p w14:paraId="2F1DBF84" w14:textId="77777777" w:rsidR="009168D0" w:rsidRDefault="00AB383F">
            <w:pPr>
              <w:pStyle w:val="TAC"/>
              <w:snapToGrid w:val="0"/>
              <w:rPr>
                <w:rFonts w:cs="Arial"/>
                <w:sz w:val="16"/>
                <w:szCs w:val="16"/>
              </w:rPr>
            </w:pPr>
            <w:r>
              <w:rPr>
                <w:rFonts w:cs="Arial"/>
                <w:sz w:val="16"/>
                <w:szCs w:val="16"/>
              </w:rPr>
              <w:t>1</w:t>
            </w:r>
          </w:p>
        </w:tc>
        <w:tc>
          <w:tcPr>
            <w:tcW w:w="697" w:type="dxa"/>
            <w:shd w:val="clear" w:color="auto" w:fill="auto"/>
            <w:vAlign w:val="center"/>
          </w:tcPr>
          <w:p w14:paraId="2348F882"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417246A1"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14:paraId="580C5931"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2,3,8</w:t>
            </w:r>
          </w:p>
        </w:tc>
        <w:tc>
          <w:tcPr>
            <w:tcW w:w="1372" w:type="dxa"/>
            <w:shd w:val="clear" w:color="auto" w:fill="auto"/>
            <w:vAlign w:val="center"/>
          </w:tcPr>
          <w:p w14:paraId="6CC68A4F"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326F1F34" w14:textId="77777777">
        <w:trPr>
          <w:trHeight w:val="225"/>
          <w:jc w:val="center"/>
        </w:trPr>
        <w:tc>
          <w:tcPr>
            <w:tcW w:w="644" w:type="dxa"/>
            <w:shd w:val="clear" w:color="auto" w:fill="auto"/>
            <w:vAlign w:val="center"/>
          </w:tcPr>
          <w:p w14:paraId="12F19C5C" w14:textId="77777777" w:rsidR="009168D0" w:rsidRDefault="009168D0">
            <w:pPr>
              <w:pStyle w:val="TAC"/>
              <w:snapToGrid w:val="0"/>
              <w:rPr>
                <w:rFonts w:cs="Arial"/>
                <w:sz w:val="16"/>
                <w:szCs w:val="16"/>
              </w:rPr>
            </w:pPr>
          </w:p>
        </w:tc>
        <w:tc>
          <w:tcPr>
            <w:tcW w:w="1177" w:type="dxa"/>
            <w:shd w:val="clear" w:color="auto" w:fill="auto"/>
            <w:vAlign w:val="center"/>
          </w:tcPr>
          <w:p w14:paraId="5A08369C" w14:textId="77777777" w:rsidR="009168D0" w:rsidRDefault="00AB383F">
            <w:pPr>
              <w:pStyle w:val="TAC"/>
              <w:snapToGrid w:val="0"/>
              <w:rPr>
                <w:rFonts w:eastAsia="宋体" w:cs="Arial"/>
                <w:sz w:val="16"/>
                <w:szCs w:val="16"/>
                <w:lang w:val="en-US" w:eastAsia="zh-CN"/>
              </w:rPr>
            </w:pPr>
            <w:r>
              <w:rPr>
                <w:rFonts w:cs="Arial" w:hint="eastAsia"/>
                <w:sz w:val="16"/>
                <w:szCs w:val="16"/>
                <w:lang w:val="en-US" w:eastAsia="zh-CN"/>
              </w:rPr>
              <w:t>3</w:t>
            </w:r>
          </w:p>
        </w:tc>
        <w:tc>
          <w:tcPr>
            <w:tcW w:w="1104" w:type="dxa"/>
            <w:shd w:val="clear" w:color="auto" w:fill="auto"/>
            <w:vAlign w:val="center"/>
          </w:tcPr>
          <w:p w14:paraId="0823D990"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w:t>
            </w:r>
          </w:p>
        </w:tc>
        <w:tc>
          <w:tcPr>
            <w:tcW w:w="1056" w:type="dxa"/>
            <w:shd w:val="clear" w:color="auto" w:fill="auto"/>
            <w:vAlign w:val="center"/>
          </w:tcPr>
          <w:p w14:paraId="625E2973" w14:textId="77777777" w:rsidR="009168D0" w:rsidRDefault="00AB383F">
            <w:pPr>
              <w:pStyle w:val="TAC"/>
              <w:snapToGrid w:val="0"/>
              <w:rPr>
                <w:rFonts w:cs="Arial"/>
                <w:sz w:val="16"/>
                <w:szCs w:val="16"/>
              </w:rPr>
            </w:pPr>
            <w:r>
              <w:rPr>
                <w:rFonts w:cs="Arial"/>
                <w:sz w:val="16"/>
                <w:szCs w:val="16"/>
              </w:rPr>
              <w:t>1</w:t>
            </w:r>
          </w:p>
        </w:tc>
        <w:tc>
          <w:tcPr>
            <w:tcW w:w="697" w:type="dxa"/>
            <w:shd w:val="clear" w:color="auto" w:fill="auto"/>
            <w:vAlign w:val="center"/>
          </w:tcPr>
          <w:p w14:paraId="51690D33"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462C30FF" w14:textId="77777777" w:rsidR="009168D0" w:rsidRDefault="00AB383F">
            <w:pPr>
              <w:pStyle w:val="TAC"/>
              <w:snapToGrid w:val="0"/>
              <w:rPr>
                <w:rFonts w:cs="Arial"/>
                <w:sz w:val="16"/>
                <w:szCs w:val="16"/>
                <w:lang w:val="en-US" w:eastAsia="zh-CN"/>
              </w:rPr>
            </w:pPr>
            <w:r>
              <w:rPr>
                <w:rFonts w:cs="Arial" w:hint="eastAsia"/>
                <w:sz w:val="16"/>
                <w:szCs w:val="16"/>
                <w:lang w:val="en-US" w:eastAsia="zh-CN"/>
              </w:rPr>
              <w:t>3</w:t>
            </w:r>
          </w:p>
        </w:tc>
        <w:tc>
          <w:tcPr>
            <w:tcW w:w="1422" w:type="dxa"/>
            <w:shd w:val="clear" w:color="auto" w:fill="auto"/>
            <w:vAlign w:val="center"/>
          </w:tcPr>
          <w:p w14:paraId="28608DD1"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2,3,8</w:t>
            </w:r>
          </w:p>
        </w:tc>
        <w:tc>
          <w:tcPr>
            <w:tcW w:w="1372" w:type="dxa"/>
            <w:shd w:val="clear" w:color="auto" w:fill="auto"/>
            <w:vAlign w:val="center"/>
          </w:tcPr>
          <w:p w14:paraId="1B2D42FA"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74E69D9C" w14:textId="77777777">
        <w:trPr>
          <w:trHeight w:val="225"/>
          <w:jc w:val="center"/>
        </w:trPr>
        <w:tc>
          <w:tcPr>
            <w:tcW w:w="644" w:type="dxa"/>
            <w:shd w:val="clear" w:color="auto" w:fill="auto"/>
            <w:vAlign w:val="center"/>
          </w:tcPr>
          <w:p w14:paraId="6C0CD213" w14:textId="77777777" w:rsidR="009168D0" w:rsidRDefault="009168D0">
            <w:pPr>
              <w:pStyle w:val="TAC"/>
              <w:snapToGrid w:val="0"/>
              <w:rPr>
                <w:rFonts w:cs="Arial"/>
                <w:sz w:val="16"/>
                <w:szCs w:val="16"/>
              </w:rPr>
            </w:pPr>
          </w:p>
        </w:tc>
        <w:tc>
          <w:tcPr>
            <w:tcW w:w="1177" w:type="dxa"/>
            <w:shd w:val="clear" w:color="auto" w:fill="auto"/>
            <w:vAlign w:val="center"/>
          </w:tcPr>
          <w:p w14:paraId="42E407FB" w14:textId="77777777" w:rsidR="009168D0" w:rsidRDefault="00AB383F">
            <w:pPr>
              <w:pStyle w:val="TAC"/>
              <w:snapToGrid w:val="0"/>
              <w:rPr>
                <w:rFonts w:cs="Arial"/>
                <w:sz w:val="16"/>
                <w:szCs w:val="16"/>
              </w:rPr>
            </w:pPr>
            <w:r>
              <w:rPr>
                <w:rFonts w:cs="Arial"/>
                <w:sz w:val="16"/>
                <w:szCs w:val="16"/>
              </w:rPr>
              <w:t>2</w:t>
            </w:r>
          </w:p>
        </w:tc>
        <w:tc>
          <w:tcPr>
            <w:tcW w:w="1104" w:type="dxa"/>
            <w:shd w:val="clear" w:color="auto" w:fill="auto"/>
            <w:vAlign w:val="center"/>
          </w:tcPr>
          <w:p w14:paraId="4113035F" w14:textId="77777777" w:rsidR="009168D0" w:rsidRDefault="00AB383F">
            <w:pPr>
              <w:pStyle w:val="TAC"/>
              <w:snapToGrid w:val="0"/>
              <w:rPr>
                <w:rFonts w:cs="Arial"/>
                <w:sz w:val="16"/>
                <w:szCs w:val="16"/>
                <w:lang w:val="en-US" w:eastAsia="zh-CN"/>
              </w:rPr>
            </w:pPr>
            <w:r>
              <w:rPr>
                <w:rFonts w:cs="Arial" w:hint="eastAsia"/>
                <w:sz w:val="16"/>
                <w:szCs w:val="16"/>
                <w:lang w:val="en-US" w:eastAsia="zh-CN"/>
              </w:rPr>
              <w:t>1</w:t>
            </w:r>
            <w:r>
              <w:rPr>
                <w:rFonts w:cs="Arial" w:hint="eastAsia"/>
                <w:b/>
                <w:bCs/>
                <w:sz w:val="16"/>
                <w:szCs w:val="16"/>
                <w:lang w:val="en-US" w:eastAsia="zh-CN"/>
              </w:rPr>
              <w:t xml:space="preserve">; </w:t>
            </w:r>
            <w:r>
              <w:rPr>
                <w:rFonts w:cs="Arial" w:hint="eastAsia"/>
                <w:sz w:val="16"/>
                <w:szCs w:val="16"/>
                <w:lang w:val="en-US" w:eastAsia="zh-CN"/>
              </w:rPr>
              <w:t>2,3</w:t>
            </w:r>
          </w:p>
        </w:tc>
        <w:tc>
          <w:tcPr>
            <w:tcW w:w="1056" w:type="dxa"/>
            <w:shd w:val="clear" w:color="auto" w:fill="auto"/>
            <w:vAlign w:val="center"/>
          </w:tcPr>
          <w:p w14:paraId="11752F87" w14:textId="77777777" w:rsidR="009168D0" w:rsidRDefault="00AB383F">
            <w:pPr>
              <w:pStyle w:val="TAC"/>
              <w:snapToGrid w:val="0"/>
              <w:rPr>
                <w:rFonts w:cs="Arial"/>
                <w:sz w:val="16"/>
                <w:szCs w:val="16"/>
              </w:rPr>
            </w:pPr>
            <w:r>
              <w:rPr>
                <w:rFonts w:cs="Arial"/>
                <w:sz w:val="16"/>
                <w:szCs w:val="16"/>
              </w:rPr>
              <w:t>1</w:t>
            </w:r>
          </w:p>
        </w:tc>
        <w:tc>
          <w:tcPr>
            <w:tcW w:w="697" w:type="dxa"/>
            <w:shd w:val="clear" w:color="auto" w:fill="auto"/>
            <w:vAlign w:val="center"/>
          </w:tcPr>
          <w:p w14:paraId="57AD039E"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2370995F"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14:paraId="31B8843D"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0,1,6</w:t>
            </w:r>
            <w:r>
              <w:rPr>
                <w:rFonts w:cs="Arial" w:hint="eastAsia"/>
                <w:b/>
                <w:bCs/>
                <w:sz w:val="16"/>
                <w:szCs w:val="16"/>
                <w:lang w:val="en-US" w:eastAsia="zh-CN"/>
              </w:rPr>
              <w:t>;</w:t>
            </w:r>
            <w:r>
              <w:rPr>
                <w:rFonts w:cs="Arial" w:hint="eastAsia"/>
                <w:sz w:val="16"/>
                <w:szCs w:val="16"/>
                <w:lang w:val="en-US" w:eastAsia="zh-CN"/>
              </w:rPr>
              <w:t xml:space="preserve"> 2,3</w:t>
            </w:r>
          </w:p>
        </w:tc>
        <w:tc>
          <w:tcPr>
            <w:tcW w:w="1372" w:type="dxa"/>
            <w:shd w:val="clear" w:color="auto" w:fill="auto"/>
            <w:vAlign w:val="center"/>
          </w:tcPr>
          <w:p w14:paraId="0EB5F0E1"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025D19A3" w14:textId="77777777">
        <w:trPr>
          <w:trHeight w:val="225"/>
          <w:jc w:val="center"/>
        </w:trPr>
        <w:tc>
          <w:tcPr>
            <w:tcW w:w="644" w:type="dxa"/>
            <w:shd w:val="clear" w:color="auto" w:fill="auto"/>
            <w:vAlign w:val="center"/>
          </w:tcPr>
          <w:p w14:paraId="4E395A83" w14:textId="77777777" w:rsidR="009168D0" w:rsidRDefault="009168D0">
            <w:pPr>
              <w:pStyle w:val="TAC"/>
              <w:snapToGrid w:val="0"/>
              <w:rPr>
                <w:rFonts w:cs="Arial"/>
                <w:sz w:val="16"/>
                <w:szCs w:val="16"/>
              </w:rPr>
            </w:pPr>
          </w:p>
        </w:tc>
        <w:tc>
          <w:tcPr>
            <w:tcW w:w="1177" w:type="dxa"/>
            <w:shd w:val="clear" w:color="auto" w:fill="auto"/>
            <w:vAlign w:val="center"/>
          </w:tcPr>
          <w:p w14:paraId="095242B6" w14:textId="77777777" w:rsidR="009168D0" w:rsidRDefault="00AB383F">
            <w:pPr>
              <w:pStyle w:val="TAC"/>
              <w:snapToGrid w:val="0"/>
              <w:rPr>
                <w:rFonts w:eastAsia="宋体" w:cs="Arial"/>
                <w:sz w:val="16"/>
                <w:szCs w:val="16"/>
                <w:lang w:val="en-US" w:eastAsia="zh-CN"/>
              </w:rPr>
            </w:pPr>
            <w:r>
              <w:rPr>
                <w:rFonts w:cs="Arial" w:hint="eastAsia"/>
                <w:sz w:val="16"/>
                <w:szCs w:val="16"/>
                <w:lang w:val="en-US" w:eastAsia="zh-CN"/>
              </w:rPr>
              <w:t>3</w:t>
            </w:r>
          </w:p>
        </w:tc>
        <w:tc>
          <w:tcPr>
            <w:tcW w:w="1104" w:type="dxa"/>
            <w:shd w:val="clear" w:color="auto" w:fill="auto"/>
            <w:vAlign w:val="center"/>
          </w:tcPr>
          <w:p w14:paraId="33D601E8" w14:textId="77777777" w:rsidR="009168D0" w:rsidRDefault="00AB383F">
            <w:pPr>
              <w:pStyle w:val="TAC"/>
              <w:snapToGrid w:val="0"/>
              <w:rPr>
                <w:rFonts w:cs="Arial"/>
                <w:sz w:val="16"/>
                <w:szCs w:val="16"/>
                <w:lang w:val="en-US" w:eastAsia="zh-CN"/>
              </w:rPr>
            </w:pPr>
            <w:r>
              <w:rPr>
                <w:rFonts w:cs="Arial" w:hint="eastAsia"/>
                <w:sz w:val="16"/>
                <w:szCs w:val="16"/>
                <w:lang w:val="en-US" w:eastAsia="zh-CN"/>
              </w:rPr>
              <w:t>1</w:t>
            </w:r>
            <w:r>
              <w:rPr>
                <w:rFonts w:cs="Arial" w:hint="eastAsia"/>
                <w:b/>
                <w:bCs/>
                <w:sz w:val="16"/>
                <w:szCs w:val="16"/>
                <w:lang w:val="en-US" w:eastAsia="zh-CN"/>
              </w:rPr>
              <w:t xml:space="preserve">; </w:t>
            </w:r>
            <w:r>
              <w:rPr>
                <w:rFonts w:cs="Arial" w:hint="eastAsia"/>
                <w:sz w:val="16"/>
                <w:szCs w:val="16"/>
                <w:lang w:val="en-US" w:eastAsia="zh-CN"/>
              </w:rPr>
              <w:t>2,3</w:t>
            </w:r>
          </w:p>
        </w:tc>
        <w:tc>
          <w:tcPr>
            <w:tcW w:w="1056" w:type="dxa"/>
            <w:shd w:val="clear" w:color="auto" w:fill="auto"/>
            <w:vAlign w:val="center"/>
          </w:tcPr>
          <w:p w14:paraId="3413E731" w14:textId="77777777" w:rsidR="009168D0" w:rsidRDefault="00AB383F">
            <w:pPr>
              <w:pStyle w:val="TAC"/>
              <w:snapToGrid w:val="0"/>
              <w:rPr>
                <w:rFonts w:cs="Arial"/>
                <w:sz w:val="16"/>
                <w:szCs w:val="16"/>
              </w:rPr>
            </w:pPr>
            <w:r>
              <w:rPr>
                <w:rFonts w:cs="Arial"/>
                <w:sz w:val="16"/>
                <w:szCs w:val="16"/>
              </w:rPr>
              <w:t>1</w:t>
            </w:r>
          </w:p>
        </w:tc>
        <w:tc>
          <w:tcPr>
            <w:tcW w:w="697" w:type="dxa"/>
            <w:shd w:val="clear" w:color="auto" w:fill="auto"/>
            <w:vAlign w:val="center"/>
          </w:tcPr>
          <w:p w14:paraId="7A990855"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5BE1944C" w14:textId="77777777" w:rsidR="009168D0" w:rsidRDefault="00AB383F">
            <w:pPr>
              <w:pStyle w:val="TAC"/>
              <w:snapToGrid w:val="0"/>
              <w:rPr>
                <w:rFonts w:cs="Arial"/>
                <w:sz w:val="16"/>
                <w:szCs w:val="16"/>
                <w:lang w:val="en-US" w:eastAsia="zh-CN"/>
              </w:rPr>
            </w:pPr>
            <w:r>
              <w:rPr>
                <w:rFonts w:cs="Arial" w:hint="eastAsia"/>
                <w:sz w:val="16"/>
                <w:szCs w:val="16"/>
                <w:lang w:val="en-US" w:eastAsia="zh-CN"/>
              </w:rPr>
              <w:t>3</w:t>
            </w:r>
          </w:p>
        </w:tc>
        <w:tc>
          <w:tcPr>
            <w:tcW w:w="1422" w:type="dxa"/>
            <w:shd w:val="clear" w:color="auto" w:fill="auto"/>
            <w:vAlign w:val="center"/>
          </w:tcPr>
          <w:p w14:paraId="78030557"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0,1,6</w:t>
            </w:r>
            <w:r>
              <w:rPr>
                <w:rFonts w:cs="Arial" w:hint="eastAsia"/>
                <w:b/>
                <w:bCs/>
                <w:sz w:val="16"/>
                <w:szCs w:val="16"/>
                <w:lang w:val="en-US" w:eastAsia="zh-CN"/>
              </w:rPr>
              <w:t>;</w:t>
            </w:r>
            <w:r>
              <w:rPr>
                <w:rFonts w:cs="Arial" w:hint="eastAsia"/>
                <w:sz w:val="16"/>
                <w:szCs w:val="16"/>
                <w:lang w:val="en-US" w:eastAsia="zh-CN"/>
              </w:rPr>
              <w:t xml:space="preserve"> 2,3</w:t>
            </w:r>
          </w:p>
        </w:tc>
        <w:tc>
          <w:tcPr>
            <w:tcW w:w="1372" w:type="dxa"/>
            <w:shd w:val="clear" w:color="auto" w:fill="auto"/>
            <w:vAlign w:val="center"/>
          </w:tcPr>
          <w:p w14:paraId="26F0E3BA"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737FEED6" w14:textId="77777777">
        <w:trPr>
          <w:trHeight w:val="225"/>
          <w:jc w:val="center"/>
        </w:trPr>
        <w:tc>
          <w:tcPr>
            <w:tcW w:w="644" w:type="dxa"/>
            <w:shd w:val="clear" w:color="auto" w:fill="auto"/>
            <w:vAlign w:val="center"/>
          </w:tcPr>
          <w:p w14:paraId="48AD2522" w14:textId="77777777" w:rsidR="009168D0" w:rsidRDefault="009168D0">
            <w:pPr>
              <w:pStyle w:val="TAC"/>
              <w:snapToGrid w:val="0"/>
              <w:rPr>
                <w:rFonts w:cs="Arial"/>
                <w:sz w:val="16"/>
                <w:szCs w:val="16"/>
              </w:rPr>
            </w:pPr>
          </w:p>
        </w:tc>
        <w:tc>
          <w:tcPr>
            <w:tcW w:w="1177" w:type="dxa"/>
            <w:shd w:val="clear" w:color="auto" w:fill="auto"/>
            <w:vAlign w:val="center"/>
          </w:tcPr>
          <w:p w14:paraId="3576558F" w14:textId="77777777" w:rsidR="009168D0" w:rsidRDefault="00AB383F">
            <w:pPr>
              <w:pStyle w:val="TAC"/>
              <w:snapToGrid w:val="0"/>
              <w:rPr>
                <w:rFonts w:cs="Arial"/>
                <w:sz w:val="16"/>
                <w:szCs w:val="16"/>
              </w:rPr>
            </w:pPr>
            <w:r>
              <w:rPr>
                <w:rFonts w:cs="Arial"/>
                <w:sz w:val="16"/>
                <w:szCs w:val="16"/>
              </w:rPr>
              <w:t>2</w:t>
            </w:r>
          </w:p>
        </w:tc>
        <w:tc>
          <w:tcPr>
            <w:tcW w:w="1104" w:type="dxa"/>
            <w:shd w:val="clear" w:color="auto" w:fill="auto"/>
            <w:vAlign w:val="center"/>
          </w:tcPr>
          <w:p w14:paraId="17BD0F04"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w:t>
            </w:r>
          </w:p>
        </w:tc>
        <w:tc>
          <w:tcPr>
            <w:tcW w:w="1056" w:type="dxa"/>
            <w:shd w:val="clear" w:color="auto" w:fill="auto"/>
            <w:vAlign w:val="center"/>
          </w:tcPr>
          <w:p w14:paraId="4AF5CB8B" w14:textId="77777777" w:rsidR="009168D0" w:rsidRDefault="00AB383F">
            <w:pPr>
              <w:pStyle w:val="TAC"/>
              <w:snapToGrid w:val="0"/>
              <w:rPr>
                <w:rFonts w:cs="Arial"/>
                <w:sz w:val="16"/>
                <w:szCs w:val="16"/>
              </w:rPr>
            </w:pPr>
            <w:r>
              <w:rPr>
                <w:rFonts w:cs="Arial"/>
                <w:sz w:val="16"/>
                <w:szCs w:val="16"/>
              </w:rPr>
              <w:t>1</w:t>
            </w:r>
          </w:p>
        </w:tc>
        <w:tc>
          <w:tcPr>
            <w:tcW w:w="697" w:type="dxa"/>
            <w:shd w:val="clear" w:color="auto" w:fill="auto"/>
            <w:vAlign w:val="center"/>
          </w:tcPr>
          <w:p w14:paraId="528E6B16"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3CAF11CB"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14:paraId="234A7AAE"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0,1,6</w:t>
            </w:r>
            <w:r>
              <w:rPr>
                <w:rFonts w:cs="Arial" w:hint="eastAsia"/>
                <w:b/>
                <w:bCs/>
                <w:sz w:val="16"/>
                <w:szCs w:val="16"/>
                <w:lang w:val="en-US" w:eastAsia="zh-CN"/>
              </w:rPr>
              <w:t>;</w:t>
            </w:r>
            <w:r>
              <w:rPr>
                <w:rFonts w:cs="Arial" w:hint="eastAsia"/>
                <w:sz w:val="16"/>
                <w:szCs w:val="16"/>
                <w:lang w:val="en-US" w:eastAsia="zh-CN"/>
              </w:rPr>
              <w:t xml:space="preserve"> 2,3,8</w:t>
            </w:r>
          </w:p>
        </w:tc>
        <w:tc>
          <w:tcPr>
            <w:tcW w:w="1372" w:type="dxa"/>
            <w:shd w:val="clear" w:color="auto" w:fill="auto"/>
            <w:vAlign w:val="center"/>
          </w:tcPr>
          <w:p w14:paraId="7B512832"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79C70603" w14:textId="77777777">
        <w:trPr>
          <w:trHeight w:val="225"/>
          <w:jc w:val="center"/>
        </w:trPr>
        <w:tc>
          <w:tcPr>
            <w:tcW w:w="644" w:type="dxa"/>
            <w:shd w:val="clear" w:color="auto" w:fill="auto"/>
            <w:vAlign w:val="center"/>
          </w:tcPr>
          <w:p w14:paraId="0DFA7E82" w14:textId="77777777" w:rsidR="009168D0" w:rsidRDefault="009168D0">
            <w:pPr>
              <w:pStyle w:val="TAC"/>
              <w:snapToGrid w:val="0"/>
              <w:rPr>
                <w:rFonts w:cs="Arial"/>
                <w:sz w:val="16"/>
                <w:szCs w:val="16"/>
              </w:rPr>
            </w:pPr>
          </w:p>
        </w:tc>
        <w:tc>
          <w:tcPr>
            <w:tcW w:w="1177" w:type="dxa"/>
            <w:shd w:val="clear" w:color="auto" w:fill="auto"/>
            <w:vAlign w:val="center"/>
          </w:tcPr>
          <w:p w14:paraId="5DD3F0F4" w14:textId="77777777" w:rsidR="009168D0" w:rsidRDefault="00AB383F">
            <w:pPr>
              <w:pStyle w:val="TAC"/>
              <w:snapToGrid w:val="0"/>
              <w:rPr>
                <w:rFonts w:eastAsia="宋体" w:cs="Arial"/>
                <w:sz w:val="16"/>
                <w:szCs w:val="16"/>
                <w:lang w:eastAsia="zh-CN"/>
              </w:rPr>
            </w:pPr>
            <w:r>
              <w:rPr>
                <w:rFonts w:cs="Arial" w:hint="eastAsia"/>
                <w:sz w:val="16"/>
                <w:szCs w:val="16"/>
                <w:lang w:val="en-US" w:eastAsia="zh-CN"/>
              </w:rPr>
              <w:t>3</w:t>
            </w:r>
          </w:p>
        </w:tc>
        <w:tc>
          <w:tcPr>
            <w:tcW w:w="1104" w:type="dxa"/>
            <w:shd w:val="clear" w:color="auto" w:fill="auto"/>
            <w:vAlign w:val="center"/>
          </w:tcPr>
          <w:p w14:paraId="26CFB588"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w:t>
            </w:r>
          </w:p>
        </w:tc>
        <w:tc>
          <w:tcPr>
            <w:tcW w:w="1056" w:type="dxa"/>
            <w:shd w:val="clear" w:color="auto" w:fill="auto"/>
            <w:vAlign w:val="center"/>
          </w:tcPr>
          <w:p w14:paraId="0973E3AC" w14:textId="77777777" w:rsidR="009168D0" w:rsidRDefault="00AB383F">
            <w:pPr>
              <w:pStyle w:val="TAC"/>
              <w:snapToGrid w:val="0"/>
              <w:rPr>
                <w:rFonts w:cs="Arial"/>
                <w:sz w:val="16"/>
                <w:szCs w:val="16"/>
              </w:rPr>
            </w:pPr>
            <w:r>
              <w:rPr>
                <w:rFonts w:cs="Arial"/>
                <w:sz w:val="16"/>
                <w:szCs w:val="16"/>
              </w:rPr>
              <w:t>1</w:t>
            </w:r>
          </w:p>
        </w:tc>
        <w:tc>
          <w:tcPr>
            <w:tcW w:w="697" w:type="dxa"/>
            <w:shd w:val="clear" w:color="auto" w:fill="auto"/>
            <w:vAlign w:val="center"/>
          </w:tcPr>
          <w:p w14:paraId="3DF1F8FA"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06E97134" w14:textId="77777777" w:rsidR="009168D0" w:rsidRDefault="00AB383F">
            <w:pPr>
              <w:pStyle w:val="TAC"/>
              <w:snapToGrid w:val="0"/>
              <w:rPr>
                <w:rFonts w:cs="Arial"/>
                <w:sz w:val="16"/>
                <w:szCs w:val="16"/>
                <w:lang w:val="en-US" w:eastAsia="zh-CN"/>
              </w:rPr>
            </w:pPr>
            <w:r>
              <w:rPr>
                <w:rFonts w:cs="Arial" w:hint="eastAsia"/>
                <w:sz w:val="16"/>
                <w:szCs w:val="16"/>
                <w:lang w:val="en-US" w:eastAsia="zh-CN"/>
              </w:rPr>
              <w:t>3</w:t>
            </w:r>
          </w:p>
        </w:tc>
        <w:tc>
          <w:tcPr>
            <w:tcW w:w="1422" w:type="dxa"/>
            <w:shd w:val="clear" w:color="auto" w:fill="auto"/>
            <w:vAlign w:val="center"/>
          </w:tcPr>
          <w:p w14:paraId="44A89E53"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0,1,6</w:t>
            </w:r>
            <w:r>
              <w:rPr>
                <w:rFonts w:cs="Arial" w:hint="eastAsia"/>
                <w:b/>
                <w:bCs/>
                <w:sz w:val="16"/>
                <w:szCs w:val="16"/>
                <w:lang w:val="en-US" w:eastAsia="zh-CN"/>
              </w:rPr>
              <w:t>;</w:t>
            </w:r>
            <w:r>
              <w:rPr>
                <w:rFonts w:cs="Arial" w:hint="eastAsia"/>
                <w:sz w:val="16"/>
                <w:szCs w:val="16"/>
                <w:lang w:val="en-US" w:eastAsia="zh-CN"/>
              </w:rPr>
              <w:t xml:space="preserve"> 2,3,8</w:t>
            </w:r>
          </w:p>
        </w:tc>
        <w:tc>
          <w:tcPr>
            <w:tcW w:w="1372" w:type="dxa"/>
            <w:shd w:val="clear" w:color="auto" w:fill="auto"/>
            <w:vAlign w:val="center"/>
          </w:tcPr>
          <w:p w14:paraId="13CEA61B"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4123C605" w14:textId="77777777">
        <w:trPr>
          <w:trHeight w:val="225"/>
          <w:jc w:val="center"/>
        </w:trPr>
        <w:tc>
          <w:tcPr>
            <w:tcW w:w="644" w:type="dxa"/>
            <w:shd w:val="clear" w:color="auto" w:fill="auto"/>
            <w:vAlign w:val="center"/>
          </w:tcPr>
          <w:p w14:paraId="633EA7BC" w14:textId="77777777" w:rsidR="009168D0" w:rsidRDefault="009168D0">
            <w:pPr>
              <w:pStyle w:val="TAC"/>
              <w:snapToGrid w:val="0"/>
              <w:rPr>
                <w:rFonts w:cs="Arial"/>
                <w:sz w:val="16"/>
                <w:szCs w:val="16"/>
              </w:rPr>
            </w:pPr>
          </w:p>
        </w:tc>
        <w:tc>
          <w:tcPr>
            <w:tcW w:w="1177" w:type="dxa"/>
            <w:shd w:val="clear" w:color="auto" w:fill="auto"/>
            <w:vAlign w:val="center"/>
          </w:tcPr>
          <w:p w14:paraId="75B5C0DE" w14:textId="77777777" w:rsidR="009168D0" w:rsidRDefault="00AB383F">
            <w:pPr>
              <w:pStyle w:val="TAC"/>
              <w:snapToGrid w:val="0"/>
              <w:rPr>
                <w:rFonts w:cs="Arial"/>
                <w:sz w:val="16"/>
                <w:szCs w:val="16"/>
              </w:rPr>
            </w:pPr>
            <w:r>
              <w:rPr>
                <w:rFonts w:cs="Arial"/>
                <w:sz w:val="16"/>
                <w:szCs w:val="16"/>
              </w:rPr>
              <w:t>2</w:t>
            </w:r>
          </w:p>
        </w:tc>
        <w:tc>
          <w:tcPr>
            <w:tcW w:w="1104" w:type="dxa"/>
            <w:shd w:val="clear" w:color="auto" w:fill="auto"/>
            <w:vAlign w:val="center"/>
          </w:tcPr>
          <w:p w14:paraId="58B5023A"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1056" w:type="dxa"/>
            <w:shd w:val="clear" w:color="auto" w:fill="auto"/>
            <w:vAlign w:val="center"/>
          </w:tcPr>
          <w:p w14:paraId="33235565" w14:textId="77777777" w:rsidR="009168D0" w:rsidRDefault="00AB383F">
            <w:pPr>
              <w:pStyle w:val="TAC"/>
              <w:snapToGrid w:val="0"/>
              <w:rPr>
                <w:rFonts w:eastAsia="宋体" w:cs="Arial"/>
                <w:sz w:val="16"/>
                <w:szCs w:val="16"/>
                <w:lang w:val="en-US" w:eastAsia="zh-CN"/>
              </w:rPr>
            </w:pPr>
            <w:r>
              <w:rPr>
                <w:rFonts w:cs="Arial" w:hint="eastAsia"/>
                <w:sz w:val="16"/>
                <w:szCs w:val="16"/>
                <w:lang w:val="en-US" w:eastAsia="zh-CN"/>
              </w:rPr>
              <w:t>2</w:t>
            </w:r>
          </w:p>
        </w:tc>
        <w:tc>
          <w:tcPr>
            <w:tcW w:w="697" w:type="dxa"/>
            <w:shd w:val="clear" w:color="auto" w:fill="auto"/>
            <w:vAlign w:val="center"/>
          </w:tcPr>
          <w:p w14:paraId="6D8FD3DD"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41BFACC3"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14:paraId="715388D5"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0,1,6</w:t>
            </w:r>
            <w:r>
              <w:rPr>
                <w:rFonts w:cs="Arial" w:hint="eastAsia"/>
                <w:b/>
                <w:bCs/>
                <w:sz w:val="16"/>
                <w:szCs w:val="16"/>
                <w:lang w:val="en-US" w:eastAsia="zh-CN"/>
              </w:rPr>
              <w:t>;</w:t>
            </w:r>
            <w:r>
              <w:rPr>
                <w:rFonts w:cs="Arial" w:hint="eastAsia"/>
                <w:sz w:val="16"/>
                <w:szCs w:val="16"/>
                <w:lang w:val="en-US" w:eastAsia="zh-CN"/>
              </w:rPr>
              <w:t xml:space="preserve"> 2,3,8,9</w:t>
            </w:r>
          </w:p>
        </w:tc>
        <w:tc>
          <w:tcPr>
            <w:tcW w:w="1372" w:type="dxa"/>
            <w:shd w:val="clear" w:color="auto" w:fill="auto"/>
            <w:vAlign w:val="center"/>
          </w:tcPr>
          <w:p w14:paraId="2CB544F9"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18B435C1" w14:textId="77777777">
        <w:trPr>
          <w:trHeight w:val="225"/>
          <w:jc w:val="center"/>
        </w:trPr>
        <w:tc>
          <w:tcPr>
            <w:tcW w:w="644" w:type="dxa"/>
            <w:shd w:val="clear" w:color="auto" w:fill="auto"/>
            <w:vAlign w:val="center"/>
          </w:tcPr>
          <w:p w14:paraId="14708530" w14:textId="77777777" w:rsidR="009168D0" w:rsidRDefault="009168D0">
            <w:pPr>
              <w:pStyle w:val="TAC"/>
              <w:snapToGrid w:val="0"/>
              <w:rPr>
                <w:rFonts w:cs="Arial"/>
                <w:sz w:val="16"/>
                <w:szCs w:val="16"/>
              </w:rPr>
            </w:pPr>
          </w:p>
        </w:tc>
        <w:tc>
          <w:tcPr>
            <w:tcW w:w="1177" w:type="dxa"/>
            <w:shd w:val="clear" w:color="auto" w:fill="auto"/>
            <w:vAlign w:val="center"/>
          </w:tcPr>
          <w:p w14:paraId="3BB22DF9" w14:textId="77777777" w:rsidR="009168D0" w:rsidRDefault="00AB383F">
            <w:pPr>
              <w:pStyle w:val="TAC"/>
              <w:snapToGrid w:val="0"/>
              <w:rPr>
                <w:rFonts w:cs="Arial"/>
                <w:sz w:val="16"/>
                <w:szCs w:val="16"/>
              </w:rPr>
            </w:pPr>
            <w:r>
              <w:rPr>
                <w:rFonts w:cs="Arial" w:hint="eastAsia"/>
                <w:sz w:val="16"/>
                <w:szCs w:val="16"/>
                <w:lang w:val="en-US" w:eastAsia="zh-CN"/>
              </w:rPr>
              <w:t>3</w:t>
            </w:r>
          </w:p>
        </w:tc>
        <w:tc>
          <w:tcPr>
            <w:tcW w:w="1104" w:type="dxa"/>
            <w:shd w:val="clear" w:color="auto" w:fill="auto"/>
            <w:vAlign w:val="center"/>
          </w:tcPr>
          <w:p w14:paraId="3D9A7163"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1056" w:type="dxa"/>
            <w:shd w:val="clear" w:color="auto" w:fill="auto"/>
            <w:vAlign w:val="center"/>
          </w:tcPr>
          <w:p w14:paraId="68FCCB30" w14:textId="77777777" w:rsidR="009168D0" w:rsidRDefault="00AB383F">
            <w:pPr>
              <w:pStyle w:val="TAC"/>
              <w:snapToGrid w:val="0"/>
              <w:rPr>
                <w:rFonts w:eastAsia="宋体" w:cs="Arial"/>
                <w:sz w:val="16"/>
                <w:szCs w:val="16"/>
                <w:lang w:eastAsia="zh-CN"/>
              </w:rPr>
            </w:pPr>
            <w:r>
              <w:rPr>
                <w:rFonts w:cs="Arial" w:hint="eastAsia"/>
                <w:sz w:val="16"/>
                <w:szCs w:val="16"/>
                <w:lang w:val="en-US" w:eastAsia="zh-CN"/>
              </w:rPr>
              <w:t>2</w:t>
            </w:r>
          </w:p>
        </w:tc>
        <w:tc>
          <w:tcPr>
            <w:tcW w:w="697" w:type="dxa"/>
            <w:shd w:val="clear" w:color="auto" w:fill="auto"/>
            <w:vAlign w:val="center"/>
          </w:tcPr>
          <w:p w14:paraId="450BE3AD"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742A4B9F" w14:textId="77777777" w:rsidR="009168D0" w:rsidRDefault="00AB383F">
            <w:pPr>
              <w:pStyle w:val="TAC"/>
              <w:snapToGrid w:val="0"/>
              <w:rPr>
                <w:rFonts w:cs="Arial"/>
                <w:sz w:val="16"/>
                <w:szCs w:val="16"/>
                <w:lang w:val="en-US" w:eastAsia="zh-CN"/>
              </w:rPr>
            </w:pPr>
            <w:r>
              <w:rPr>
                <w:rFonts w:cs="Arial" w:hint="eastAsia"/>
                <w:sz w:val="16"/>
                <w:szCs w:val="16"/>
                <w:lang w:val="en-US" w:eastAsia="zh-CN"/>
              </w:rPr>
              <w:t>3</w:t>
            </w:r>
          </w:p>
        </w:tc>
        <w:tc>
          <w:tcPr>
            <w:tcW w:w="1422" w:type="dxa"/>
            <w:shd w:val="clear" w:color="auto" w:fill="auto"/>
            <w:vAlign w:val="center"/>
          </w:tcPr>
          <w:p w14:paraId="15A4028F"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0,1,6</w:t>
            </w:r>
            <w:r>
              <w:rPr>
                <w:rFonts w:cs="Arial" w:hint="eastAsia"/>
                <w:b/>
                <w:bCs/>
                <w:sz w:val="16"/>
                <w:szCs w:val="16"/>
                <w:lang w:val="en-US" w:eastAsia="zh-CN"/>
              </w:rPr>
              <w:t>;</w:t>
            </w:r>
            <w:r>
              <w:rPr>
                <w:rFonts w:cs="Arial" w:hint="eastAsia"/>
                <w:sz w:val="16"/>
                <w:szCs w:val="16"/>
                <w:lang w:val="en-US" w:eastAsia="zh-CN"/>
              </w:rPr>
              <w:t xml:space="preserve"> 2,3,8,9</w:t>
            </w:r>
          </w:p>
        </w:tc>
        <w:tc>
          <w:tcPr>
            <w:tcW w:w="1372" w:type="dxa"/>
            <w:shd w:val="clear" w:color="auto" w:fill="auto"/>
            <w:vAlign w:val="center"/>
          </w:tcPr>
          <w:p w14:paraId="5002DBB9"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37E975C6" w14:textId="77777777">
        <w:trPr>
          <w:trHeight w:val="225"/>
          <w:jc w:val="center"/>
        </w:trPr>
        <w:tc>
          <w:tcPr>
            <w:tcW w:w="644" w:type="dxa"/>
            <w:shd w:val="clear" w:color="auto" w:fill="auto"/>
            <w:vAlign w:val="center"/>
          </w:tcPr>
          <w:p w14:paraId="547EF605" w14:textId="77777777" w:rsidR="009168D0" w:rsidRDefault="009168D0">
            <w:pPr>
              <w:pStyle w:val="TAC"/>
              <w:snapToGrid w:val="0"/>
              <w:rPr>
                <w:rFonts w:cs="Arial"/>
                <w:sz w:val="16"/>
                <w:szCs w:val="16"/>
              </w:rPr>
            </w:pPr>
          </w:p>
        </w:tc>
        <w:tc>
          <w:tcPr>
            <w:tcW w:w="1177" w:type="dxa"/>
            <w:shd w:val="clear" w:color="auto" w:fill="auto"/>
            <w:vAlign w:val="center"/>
          </w:tcPr>
          <w:p w14:paraId="25B0ED8B" w14:textId="77777777" w:rsidR="009168D0" w:rsidRDefault="00AB383F">
            <w:pPr>
              <w:pStyle w:val="TAC"/>
              <w:snapToGrid w:val="0"/>
              <w:rPr>
                <w:rFonts w:cs="Arial"/>
                <w:sz w:val="16"/>
                <w:szCs w:val="16"/>
              </w:rPr>
            </w:pPr>
            <w:r>
              <w:rPr>
                <w:rFonts w:cs="Arial" w:hint="eastAsia"/>
                <w:sz w:val="16"/>
                <w:szCs w:val="16"/>
                <w:lang w:val="en-US" w:eastAsia="zh-CN"/>
              </w:rPr>
              <w:t>2</w:t>
            </w:r>
          </w:p>
        </w:tc>
        <w:tc>
          <w:tcPr>
            <w:tcW w:w="1104" w:type="dxa"/>
            <w:shd w:val="clear" w:color="auto" w:fill="auto"/>
            <w:vAlign w:val="center"/>
          </w:tcPr>
          <w:p w14:paraId="0F95AB2A"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w:t>
            </w:r>
          </w:p>
        </w:tc>
        <w:tc>
          <w:tcPr>
            <w:tcW w:w="1056" w:type="dxa"/>
            <w:shd w:val="clear" w:color="auto" w:fill="auto"/>
            <w:vAlign w:val="center"/>
          </w:tcPr>
          <w:p w14:paraId="7BD4308A" w14:textId="77777777" w:rsidR="009168D0" w:rsidRDefault="00AB383F">
            <w:pPr>
              <w:pStyle w:val="TAC"/>
              <w:snapToGrid w:val="0"/>
              <w:rPr>
                <w:rFonts w:eastAsia="宋体" w:cs="Arial"/>
                <w:sz w:val="16"/>
                <w:szCs w:val="16"/>
                <w:lang w:eastAsia="zh-CN"/>
              </w:rPr>
            </w:pPr>
            <w:r>
              <w:rPr>
                <w:rFonts w:cs="Arial" w:hint="eastAsia"/>
                <w:sz w:val="16"/>
                <w:szCs w:val="16"/>
                <w:lang w:val="en-US" w:eastAsia="zh-CN"/>
              </w:rPr>
              <w:t>2</w:t>
            </w:r>
          </w:p>
        </w:tc>
        <w:tc>
          <w:tcPr>
            <w:tcW w:w="697" w:type="dxa"/>
            <w:shd w:val="clear" w:color="auto" w:fill="auto"/>
            <w:vAlign w:val="center"/>
          </w:tcPr>
          <w:p w14:paraId="16570683"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23A1841E"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14:paraId="0656330A"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0,1,6,7</w:t>
            </w:r>
            <w:r>
              <w:rPr>
                <w:rFonts w:cs="Arial" w:hint="eastAsia"/>
                <w:b/>
                <w:bCs/>
                <w:sz w:val="16"/>
                <w:szCs w:val="16"/>
                <w:lang w:val="en-US" w:eastAsia="zh-CN"/>
              </w:rPr>
              <w:t>;</w:t>
            </w:r>
            <w:r>
              <w:rPr>
                <w:rFonts w:cs="Arial" w:hint="eastAsia"/>
                <w:sz w:val="16"/>
                <w:szCs w:val="16"/>
                <w:lang w:val="en-US" w:eastAsia="zh-CN"/>
              </w:rPr>
              <w:t xml:space="preserve"> 2,3,8</w:t>
            </w:r>
          </w:p>
        </w:tc>
        <w:tc>
          <w:tcPr>
            <w:tcW w:w="1372" w:type="dxa"/>
            <w:shd w:val="clear" w:color="auto" w:fill="auto"/>
            <w:vAlign w:val="center"/>
          </w:tcPr>
          <w:p w14:paraId="33F0CCB1"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2CB2BE0C" w14:textId="77777777">
        <w:trPr>
          <w:trHeight w:val="225"/>
          <w:jc w:val="center"/>
        </w:trPr>
        <w:tc>
          <w:tcPr>
            <w:tcW w:w="644" w:type="dxa"/>
            <w:shd w:val="clear" w:color="auto" w:fill="auto"/>
            <w:vAlign w:val="center"/>
          </w:tcPr>
          <w:p w14:paraId="1257EDBF" w14:textId="77777777" w:rsidR="009168D0" w:rsidRDefault="009168D0">
            <w:pPr>
              <w:pStyle w:val="TAC"/>
              <w:snapToGrid w:val="0"/>
              <w:rPr>
                <w:rFonts w:cs="Arial"/>
                <w:sz w:val="16"/>
                <w:szCs w:val="16"/>
              </w:rPr>
            </w:pPr>
          </w:p>
        </w:tc>
        <w:tc>
          <w:tcPr>
            <w:tcW w:w="1177" w:type="dxa"/>
            <w:shd w:val="clear" w:color="auto" w:fill="auto"/>
            <w:vAlign w:val="center"/>
          </w:tcPr>
          <w:p w14:paraId="5248706F" w14:textId="77777777" w:rsidR="009168D0" w:rsidRDefault="00AB383F">
            <w:pPr>
              <w:pStyle w:val="TAC"/>
              <w:snapToGrid w:val="0"/>
              <w:rPr>
                <w:rFonts w:cs="Arial"/>
                <w:sz w:val="16"/>
                <w:szCs w:val="16"/>
              </w:rPr>
            </w:pPr>
            <w:r>
              <w:rPr>
                <w:rFonts w:cs="Arial" w:hint="eastAsia"/>
                <w:sz w:val="16"/>
                <w:szCs w:val="16"/>
                <w:lang w:val="en-US" w:eastAsia="zh-CN"/>
              </w:rPr>
              <w:t>3</w:t>
            </w:r>
          </w:p>
        </w:tc>
        <w:tc>
          <w:tcPr>
            <w:tcW w:w="1104" w:type="dxa"/>
            <w:shd w:val="clear" w:color="auto" w:fill="auto"/>
            <w:vAlign w:val="center"/>
          </w:tcPr>
          <w:p w14:paraId="400E2712"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w:t>
            </w:r>
          </w:p>
        </w:tc>
        <w:tc>
          <w:tcPr>
            <w:tcW w:w="1056" w:type="dxa"/>
            <w:shd w:val="clear" w:color="auto" w:fill="auto"/>
            <w:vAlign w:val="center"/>
          </w:tcPr>
          <w:p w14:paraId="79FDA1B8" w14:textId="77777777" w:rsidR="009168D0" w:rsidRDefault="00AB383F">
            <w:pPr>
              <w:pStyle w:val="TAC"/>
              <w:snapToGrid w:val="0"/>
              <w:rPr>
                <w:rFonts w:eastAsia="宋体" w:cs="Arial"/>
                <w:sz w:val="16"/>
                <w:szCs w:val="16"/>
                <w:lang w:eastAsia="zh-CN"/>
              </w:rPr>
            </w:pPr>
            <w:r>
              <w:rPr>
                <w:rFonts w:cs="Arial" w:hint="eastAsia"/>
                <w:sz w:val="16"/>
                <w:szCs w:val="16"/>
                <w:lang w:val="en-US" w:eastAsia="zh-CN"/>
              </w:rPr>
              <w:t>2</w:t>
            </w:r>
          </w:p>
        </w:tc>
        <w:tc>
          <w:tcPr>
            <w:tcW w:w="697" w:type="dxa"/>
            <w:shd w:val="clear" w:color="auto" w:fill="auto"/>
            <w:vAlign w:val="center"/>
          </w:tcPr>
          <w:p w14:paraId="12321B4A"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274D9AB6" w14:textId="77777777" w:rsidR="009168D0" w:rsidRDefault="00AB383F">
            <w:pPr>
              <w:pStyle w:val="TAC"/>
              <w:snapToGrid w:val="0"/>
              <w:rPr>
                <w:rFonts w:cs="Arial"/>
                <w:sz w:val="16"/>
                <w:szCs w:val="16"/>
                <w:lang w:val="en-US" w:eastAsia="zh-CN"/>
              </w:rPr>
            </w:pPr>
            <w:r>
              <w:rPr>
                <w:rFonts w:cs="Arial" w:hint="eastAsia"/>
                <w:sz w:val="16"/>
                <w:szCs w:val="16"/>
                <w:lang w:val="en-US" w:eastAsia="zh-CN"/>
              </w:rPr>
              <w:t>3</w:t>
            </w:r>
          </w:p>
        </w:tc>
        <w:tc>
          <w:tcPr>
            <w:tcW w:w="1422" w:type="dxa"/>
            <w:shd w:val="clear" w:color="auto" w:fill="auto"/>
            <w:vAlign w:val="center"/>
          </w:tcPr>
          <w:p w14:paraId="6734EDC4"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0,1,6,7</w:t>
            </w:r>
            <w:r>
              <w:rPr>
                <w:rFonts w:cs="Arial" w:hint="eastAsia"/>
                <w:b/>
                <w:bCs/>
                <w:sz w:val="16"/>
                <w:szCs w:val="16"/>
                <w:lang w:val="en-US" w:eastAsia="zh-CN"/>
              </w:rPr>
              <w:t>;</w:t>
            </w:r>
            <w:r>
              <w:rPr>
                <w:rFonts w:cs="Arial" w:hint="eastAsia"/>
                <w:sz w:val="16"/>
                <w:szCs w:val="16"/>
                <w:lang w:val="en-US" w:eastAsia="zh-CN"/>
              </w:rPr>
              <w:t xml:space="preserve"> 2,3,8</w:t>
            </w:r>
          </w:p>
        </w:tc>
        <w:tc>
          <w:tcPr>
            <w:tcW w:w="1372" w:type="dxa"/>
            <w:shd w:val="clear" w:color="auto" w:fill="auto"/>
            <w:vAlign w:val="center"/>
          </w:tcPr>
          <w:p w14:paraId="74925423"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66CD2D05" w14:textId="77777777">
        <w:trPr>
          <w:trHeight w:val="225"/>
          <w:jc w:val="center"/>
        </w:trPr>
        <w:tc>
          <w:tcPr>
            <w:tcW w:w="644" w:type="dxa"/>
            <w:shd w:val="clear" w:color="auto" w:fill="auto"/>
            <w:vAlign w:val="center"/>
          </w:tcPr>
          <w:p w14:paraId="6031AB99" w14:textId="77777777" w:rsidR="009168D0" w:rsidRDefault="009168D0">
            <w:pPr>
              <w:pStyle w:val="TAC"/>
              <w:snapToGrid w:val="0"/>
              <w:rPr>
                <w:rFonts w:cs="Arial"/>
                <w:sz w:val="16"/>
                <w:szCs w:val="16"/>
              </w:rPr>
            </w:pPr>
          </w:p>
        </w:tc>
        <w:tc>
          <w:tcPr>
            <w:tcW w:w="1177" w:type="dxa"/>
            <w:shd w:val="clear" w:color="auto" w:fill="auto"/>
            <w:vAlign w:val="center"/>
          </w:tcPr>
          <w:p w14:paraId="6C90F33B" w14:textId="77777777" w:rsidR="009168D0" w:rsidRDefault="00AB383F">
            <w:pPr>
              <w:pStyle w:val="TAC"/>
              <w:snapToGrid w:val="0"/>
              <w:rPr>
                <w:rFonts w:cs="Arial"/>
                <w:sz w:val="16"/>
                <w:szCs w:val="16"/>
              </w:rPr>
            </w:pPr>
            <w:r>
              <w:rPr>
                <w:rFonts w:cs="Arial"/>
                <w:sz w:val="16"/>
                <w:szCs w:val="16"/>
              </w:rPr>
              <w:t>2</w:t>
            </w:r>
          </w:p>
        </w:tc>
        <w:tc>
          <w:tcPr>
            <w:tcW w:w="1104" w:type="dxa"/>
            <w:shd w:val="clear" w:color="auto" w:fill="auto"/>
            <w:vAlign w:val="center"/>
          </w:tcPr>
          <w:p w14:paraId="0FD018CB" w14:textId="77777777" w:rsidR="009168D0" w:rsidRDefault="00AB383F">
            <w:pPr>
              <w:pStyle w:val="TAC"/>
              <w:snapToGrid w:val="0"/>
              <w:rPr>
                <w:rFonts w:cs="Arial"/>
                <w:sz w:val="16"/>
                <w:szCs w:val="16"/>
                <w:lang w:val="en-US" w:eastAsia="zh-CN"/>
              </w:rPr>
            </w:pPr>
            <w:r>
              <w:rPr>
                <w:rFonts w:cs="Arial" w:hint="eastAsia"/>
                <w:sz w:val="16"/>
                <w:szCs w:val="16"/>
                <w:lang w:val="en-US" w:eastAsia="zh-CN"/>
              </w:rPr>
              <w:t>1</w:t>
            </w:r>
            <w:r>
              <w:rPr>
                <w:rFonts w:cs="Arial" w:hint="eastAsia"/>
                <w:b/>
                <w:bCs/>
                <w:sz w:val="16"/>
                <w:szCs w:val="16"/>
                <w:lang w:val="en-US" w:eastAsia="zh-CN"/>
              </w:rPr>
              <w:t xml:space="preserve">; </w:t>
            </w:r>
            <w:r>
              <w:rPr>
                <w:rFonts w:cs="Arial" w:hint="eastAsia"/>
                <w:sz w:val="16"/>
                <w:szCs w:val="16"/>
                <w:lang w:val="en-US" w:eastAsia="zh-CN"/>
              </w:rPr>
              <w:t>2,3</w:t>
            </w:r>
          </w:p>
        </w:tc>
        <w:tc>
          <w:tcPr>
            <w:tcW w:w="1056" w:type="dxa"/>
            <w:shd w:val="clear" w:color="auto" w:fill="auto"/>
            <w:vAlign w:val="center"/>
          </w:tcPr>
          <w:p w14:paraId="3D53EF0D" w14:textId="77777777" w:rsidR="009168D0" w:rsidRDefault="00AB383F">
            <w:pPr>
              <w:pStyle w:val="TAC"/>
              <w:snapToGrid w:val="0"/>
              <w:rPr>
                <w:rFonts w:eastAsia="宋体" w:cs="Arial"/>
                <w:sz w:val="16"/>
                <w:szCs w:val="16"/>
                <w:lang w:eastAsia="zh-CN"/>
              </w:rPr>
            </w:pPr>
            <w:r>
              <w:rPr>
                <w:rFonts w:cs="Arial" w:hint="eastAsia"/>
                <w:sz w:val="16"/>
                <w:szCs w:val="16"/>
                <w:lang w:val="en-US" w:eastAsia="zh-CN"/>
              </w:rPr>
              <w:t>2</w:t>
            </w:r>
          </w:p>
        </w:tc>
        <w:tc>
          <w:tcPr>
            <w:tcW w:w="697" w:type="dxa"/>
            <w:shd w:val="clear" w:color="auto" w:fill="auto"/>
            <w:vAlign w:val="center"/>
          </w:tcPr>
          <w:p w14:paraId="58068E41"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0E8C26DD"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14:paraId="31BB9832"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0,1,6,7</w:t>
            </w:r>
            <w:r>
              <w:rPr>
                <w:rFonts w:cs="Arial" w:hint="eastAsia"/>
                <w:b/>
                <w:bCs/>
                <w:sz w:val="16"/>
                <w:szCs w:val="16"/>
                <w:lang w:val="en-US" w:eastAsia="zh-CN"/>
              </w:rPr>
              <w:t>;</w:t>
            </w:r>
            <w:r>
              <w:rPr>
                <w:rFonts w:cs="Arial" w:hint="eastAsia"/>
                <w:sz w:val="16"/>
                <w:szCs w:val="16"/>
                <w:lang w:val="en-US" w:eastAsia="zh-CN"/>
              </w:rPr>
              <w:t xml:space="preserve"> 2,3,8,9</w:t>
            </w:r>
          </w:p>
        </w:tc>
        <w:tc>
          <w:tcPr>
            <w:tcW w:w="1372" w:type="dxa"/>
            <w:shd w:val="clear" w:color="auto" w:fill="auto"/>
            <w:vAlign w:val="center"/>
          </w:tcPr>
          <w:p w14:paraId="04CA7A94"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06A3DE7E" w14:textId="77777777">
        <w:trPr>
          <w:trHeight w:val="214"/>
          <w:jc w:val="center"/>
        </w:trPr>
        <w:tc>
          <w:tcPr>
            <w:tcW w:w="644" w:type="dxa"/>
            <w:shd w:val="clear" w:color="auto" w:fill="auto"/>
            <w:vAlign w:val="center"/>
          </w:tcPr>
          <w:p w14:paraId="68450DED" w14:textId="77777777" w:rsidR="009168D0" w:rsidRDefault="009168D0">
            <w:pPr>
              <w:pStyle w:val="TAC"/>
              <w:snapToGrid w:val="0"/>
              <w:rPr>
                <w:rFonts w:cs="Arial"/>
                <w:sz w:val="16"/>
                <w:szCs w:val="16"/>
                <w:lang w:eastAsia="zh-CN"/>
              </w:rPr>
            </w:pPr>
          </w:p>
        </w:tc>
        <w:tc>
          <w:tcPr>
            <w:tcW w:w="1177" w:type="dxa"/>
            <w:shd w:val="clear" w:color="auto" w:fill="auto"/>
            <w:vAlign w:val="center"/>
          </w:tcPr>
          <w:p w14:paraId="3C3439A1" w14:textId="77777777" w:rsidR="009168D0" w:rsidRDefault="00AB383F">
            <w:pPr>
              <w:pStyle w:val="TAC"/>
              <w:snapToGrid w:val="0"/>
              <w:rPr>
                <w:rFonts w:cs="Arial"/>
                <w:sz w:val="16"/>
                <w:szCs w:val="16"/>
                <w:lang w:eastAsia="zh-CN"/>
              </w:rPr>
            </w:pPr>
            <w:r>
              <w:rPr>
                <w:rFonts w:cs="Arial" w:hint="eastAsia"/>
                <w:sz w:val="16"/>
                <w:szCs w:val="16"/>
                <w:lang w:val="en-US" w:eastAsia="zh-CN"/>
              </w:rPr>
              <w:t>3</w:t>
            </w:r>
          </w:p>
        </w:tc>
        <w:tc>
          <w:tcPr>
            <w:tcW w:w="1104" w:type="dxa"/>
            <w:shd w:val="clear" w:color="auto" w:fill="auto"/>
            <w:vAlign w:val="center"/>
          </w:tcPr>
          <w:p w14:paraId="3A93AAFB" w14:textId="77777777" w:rsidR="009168D0" w:rsidRDefault="00AB383F">
            <w:pPr>
              <w:pStyle w:val="TAC"/>
              <w:snapToGrid w:val="0"/>
              <w:rPr>
                <w:rFonts w:cs="Arial"/>
                <w:sz w:val="16"/>
                <w:szCs w:val="16"/>
                <w:lang w:val="en-US" w:eastAsia="zh-CN"/>
              </w:rPr>
            </w:pPr>
            <w:r>
              <w:rPr>
                <w:rFonts w:cs="Arial" w:hint="eastAsia"/>
                <w:sz w:val="16"/>
                <w:szCs w:val="16"/>
                <w:lang w:val="en-US" w:eastAsia="zh-CN"/>
              </w:rPr>
              <w:t>1</w:t>
            </w:r>
            <w:r>
              <w:rPr>
                <w:rFonts w:cs="Arial" w:hint="eastAsia"/>
                <w:b/>
                <w:bCs/>
                <w:sz w:val="16"/>
                <w:szCs w:val="16"/>
                <w:lang w:val="en-US" w:eastAsia="zh-CN"/>
              </w:rPr>
              <w:t xml:space="preserve">; </w:t>
            </w:r>
            <w:r>
              <w:rPr>
                <w:rFonts w:cs="Arial" w:hint="eastAsia"/>
                <w:sz w:val="16"/>
                <w:szCs w:val="16"/>
                <w:lang w:val="en-US" w:eastAsia="zh-CN"/>
              </w:rPr>
              <w:t>2,3</w:t>
            </w:r>
          </w:p>
        </w:tc>
        <w:tc>
          <w:tcPr>
            <w:tcW w:w="1056" w:type="dxa"/>
            <w:shd w:val="clear" w:color="auto" w:fill="auto"/>
            <w:vAlign w:val="center"/>
          </w:tcPr>
          <w:p w14:paraId="4E1342B0" w14:textId="77777777" w:rsidR="009168D0" w:rsidRDefault="00AB383F">
            <w:pPr>
              <w:pStyle w:val="TAC"/>
              <w:snapToGrid w:val="0"/>
              <w:rPr>
                <w:rFonts w:eastAsia="宋体" w:cs="Arial"/>
                <w:sz w:val="16"/>
                <w:szCs w:val="16"/>
                <w:lang w:eastAsia="zh-CN"/>
              </w:rPr>
            </w:pPr>
            <w:r>
              <w:rPr>
                <w:rFonts w:cs="Arial" w:hint="eastAsia"/>
                <w:sz w:val="16"/>
                <w:szCs w:val="16"/>
                <w:lang w:val="en-US" w:eastAsia="zh-CN"/>
              </w:rPr>
              <w:t>2</w:t>
            </w:r>
          </w:p>
        </w:tc>
        <w:tc>
          <w:tcPr>
            <w:tcW w:w="697" w:type="dxa"/>
            <w:shd w:val="clear" w:color="auto" w:fill="auto"/>
            <w:vAlign w:val="center"/>
          </w:tcPr>
          <w:p w14:paraId="53F23C2B"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0EFB1C7C" w14:textId="77777777" w:rsidR="009168D0" w:rsidRDefault="00AB383F">
            <w:pPr>
              <w:pStyle w:val="TAC"/>
              <w:snapToGrid w:val="0"/>
              <w:rPr>
                <w:rFonts w:cs="Arial"/>
                <w:sz w:val="16"/>
                <w:szCs w:val="16"/>
                <w:lang w:val="en-US" w:eastAsia="zh-CN"/>
              </w:rPr>
            </w:pPr>
            <w:r>
              <w:rPr>
                <w:rFonts w:cs="Arial" w:hint="eastAsia"/>
                <w:sz w:val="16"/>
                <w:szCs w:val="16"/>
                <w:lang w:val="en-US" w:eastAsia="zh-CN"/>
              </w:rPr>
              <w:t>3</w:t>
            </w:r>
          </w:p>
        </w:tc>
        <w:tc>
          <w:tcPr>
            <w:tcW w:w="1422" w:type="dxa"/>
            <w:shd w:val="clear" w:color="auto" w:fill="auto"/>
            <w:vAlign w:val="center"/>
          </w:tcPr>
          <w:p w14:paraId="528072E0" w14:textId="77777777" w:rsidR="009168D0" w:rsidRDefault="00AB383F">
            <w:pPr>
              <w:pStyle w:val="TAC"/>
              <w:snapToGrid w:val="0"/>
              <w:rPr>
                <w:rFonts w:cs="Arial"/>
                <w:sz w:val="16"/>
                <w:szCs w:val="16"/>
                <w:lang w:val="en-US" w:eastAsia="zh-CN"/>
              </w:rPr>
            </w:pPr>
            <w:r>
              <w:rPr>
                <w:rFonts w:cs="Arial" w:hint="eastAsia"/>
                <w:sz w:val="16"/>
                <w:szCs w:val="16"/>
                <w:lang w:val="en-US" w:eastAsia="zh-CN"/>
              </w:rPr>
              <w:t>0,1,6,7</w:t>
            </w:r>
            <w:r>
              <w:rPr>
                <w:rFonts w:cs="Arial" w:hint="eastAsia"/>
                <w:b/>
                <w:bCs/>
                <w:sz w:val="16"/>
                <w:szCs w:val="16"/>
                <w:lang w:val="en-US" w:eastAsia="zh-CN"/>
              </w:rPr>
              <w:t>;</w:t>
            </w:r>
            <w:r>
              <w:rPr>
                <w:rFonts w:cs="Arial" w:hint="eastAsia"/>
                <w:sz w:val="16"/>
                <w:szCs w:val="16"/>
                <w:lang w:val="en-US" w:eastAsia="zh-CN"/>
              </w:rPr>
              <w:t xml:space="preserve"> 2,3,8,9</w:t>
            </w:r>
          </w:p>
        </w:tc>
        <w:tc>
          <w:tcPr>
            <w:tcW w:w="1372" w:type="dxa"/>
            <w:shd w:val="clear" w:color="auto" w:fill="auto"/>
            <w:vAlign w:val="center"/>
          </w:tcPr>
          <w:p w14:paraId="24C3CD33" w14:textId="77777777" w:rsidR="009168D0" w:rsidRDefault="00AB383F">
            <w:pPr>
              <w:pStyle w:val="TAC"/>
              <w:snapToGrid w:val="0"/>
              <w:rPr>
                <w:rFonts w:cs="Arial"/>
                <w:sz w:val="16"/>
                <w:szCs w:val="16"/>
                <w:lang w:val="en-US" w:eastAsia="zh-CN"/>
              </w:rPr>
            </w:pPr>
            <w:r>
              <w:rPr>
                <w:rFonts w:cs="Arial" w:hint="eastAsia"/>
                <w:sz w:val="16"/>
                <w:szCs w:val="16"/>
                <w:lang w:val="en-US" w:eastAsia="zh-CN"/>
              </w:rPr>
              <w:t>2</w:t>
            </w:r>
          </w:p>
        </w:tc>
      </w:tr>
      <w:tr w:rsidR="009168D0" w14:paraId="5B8ABFBD" w14:textId="77777777">
        <w:trPr>
          <w:trHeight w:val="214"/>
          <w:jc w:val="center"/>
        </w:trPr>
        <w:tc>
          <w:tcPr>
            <w:tcW w:w="644" w:type="dxa"/>
            <w:shd w:val="clear" w:color="auto" w:fill="auto"/>
            <w:vAlign w:val="center"/>
          </w:tcPr>
          <w:p w14:paraId="579B4DC1" w14:textId="77777777" w:rsidR="009168D0" w:rsidRDefault="009168D0">
            <w:pPr>
              <w:pStyle w:val="TAC"/>
              <w:snapToGrid w:val="0"/>
              <w:rPr>
                <w:rFonts w:cs="Arial"/>
                <w:sz w:val="16"/>
                <w:szCs w:val="16"/>
                <w:lang w:eastAsia="zh-CN"/>
              </w:rPr>
            </w:pPr>
          </w:p>
        </w:tc>
        <w:tc>
          <w:tcPr>
            <w:tcW w:w="1177" w:type="dxa"/>
            <w:shd w:val="clear" w:color="auto" w:fill="auto"/>
            <w:vAlign w:val="center"/>
          </w:tcPr>
          <w:p w14:paraId="7C02D7FA" w14:textId="77777777" w:rsidR="009168D0" w:rsidRDefault="00AB383F">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14:paraId="14247D1F" w14:textId="77777777" w:rsidR="009168D0" w:rsidRDefault="00AB383F">
            <w:pPr>
              <w:pStyle w:val="TAC"/>
              <w:snapToGrid w:val="0"/>
              <w:rPr>
                <w:rFonts w:cs="Arial"/>
                <w:sz w:val="16"/>
                <w:szCs w:val="16"/>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w:t>
            </w:r>
          </w:p>
        </w:tc>
        <w:tc>
          <w:tcPr>
            <w:tcW w:w="1056" w:type="dxa"/>
            <w:shd w:val="clear" w:color="auto" w:fill="auto"/>
            <w:vAlign w:val="center"/>
          </w:tcPr>
          <w:p w14:paraId="56E0C5EF" w14:textId="77777777" w:rsidR="009168D0" w:rsidRDefault="00AB383F">
            <w:pPr>
              <w:pStyle w:val="TAC"/>
              <w:snapToGrid w:val="0"/>
              <w:rPr>
                <w:rFonts w:eastAsia="宋体" w:cs="Arial"/>
                <w:sz w:val="16"/>
                <w:szCs w:val="16"/>
                <w:lang w:eastAsia="zh-CN"/>
              </w:rPr>
            </w:pPr>
            <w:r>
              <w:rPr>
                <w:rFonts w:cs="Arial" w:hint="eastAsia"/>
                <w:sz w:val="16"/>
                <w:szCs w:val="16"/>
                <w:lang w:val="en-US" w:eastAsia="zh-CN"/>
              </w:rPr>
              <w:t>2</w:t>
            </w:r>
          </w:p>
        </w:tc>
        <w:tc>
          <w:tcPr>
            <w:tcW w:w="697" w:type="dxa"/>
            <w:shd w:val="clear" w:color="auto" w:fill="auto"/>
            <w:vAlign w:val="center"/>
          </w:tcPr>
          <w:p w14:paraId="08163A18"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57BF5D25" w14:textId="77777777" w:rsidR="009168D0" w:rsidRDefault="009168D0">
            <w:pPr>
              <w:pStyle w:val="TAC"/>
              <w:snapToGrid w:val="0"/>
              <w:rPr>
                <w:rFonts w:cs="Arial"/>
                <w:sz w:val="16"/>
                <w:szCs w:val="16"/>
                <w:lang w:val="en-US" w:eastAsia="zh-CN"/>
              </w:rPr>
            </w:pPr>
          </w:p>
        </w:tc>
        <w:tc>
          <w:tcPr>
            <w:tcW w:w="1422" w:type="dxa"/>
            <w:shd w:val="clear" w:color="auto" w:fill="auto"/>
            <w:vAlign w:val="center"/>
          </w:tcPr>
          <w:p w14:paraId="636537A5" w14:textId="77777777" w:rsidR="009168D0" w:rsidRDefault="009168D0">
            <w:pPr>
              <w:pStyle w:val="TAC"/>
              <w:snapToGrid w:val="0"/>
              <w:rPr>
                <w:rFonts w:cs="Arial"/>
                <w:sz w:val="16"/>
                <w:szCs w:val="16"/>
                <w:lang w:val="en-US" w:eastAsia="zh-CN"/>
              </w:rPr>
            </w:pPr>
          </w:p>
        </w:tc>
        <w:tc>
          <w:tcPr>
            <w:tcW w:w="1372" w:type="dxa"/>
            <w:shd w:val="clear" w:color="auto" w:fill="auto"/>
            <w:vAlign w:val="center"/>
          </w:tcPr>
          <w:p w14:paraId="3D14A1AA" w14:textId="77777777" w:rsidR="009168D0" w:rsidRDefault="009168D0">
            <w:pPr>
              <w:pStyle w:val="TAC"/>
              <w:snapToGrid w:val="0"/>
              <w:rPr>
                <w:rFonts w:cs="Arial"/>
                <w:sz w:val="16"/>
                <w:szCs w:val="16"/>
                <w:lang w:val="en-US" w:eastAsia="zh-CN"/>
              </w:rPr>
            </w:pPr>
          </w:p>
        </w:tc>
      </w:tr>
      <w:tr w:rsidR="009168D0" w14:paraId="42E5506A" w14:textId="77777777">
        <w:trPr>
          <w:trHeight w:val="214"/>
          <w:jc w:val="center"/>
        </w:trPr>
        <w:tc>
          <w:tcPr>
            <w:tcW w:w="644" w:type="dxa"/>
            <w:shd w:val="clear" w:color="auto" w:fill="auto"/>
            <w:vAlign w:val="center"/>
          </w:tcPr>
          <w:p w14:paraId="74EA8C59" w14:textId="77777777" w:rsidR="009168D0" w:rsidRDefault="009168D0">
            <w:pPr>
              <w:pStyle w:val="TAC"/>
              <w:snapToGrid w:val="0"/>
              <w:rPr>
                <w:rFonts w:cs="Arial"/>
                <w:sz w:val="16"/>
                <w:szCs w:val="16"/>
                <w:lang w:eastAsia="zh-CN"/>
              </w:rPr>
            </w:pPr>
          </w:p>
        </w:tc>
        <w:tc>
          <w:tcPr>
            <w:tcW w:w="1177" w:type="dxa"/>
            <w:shd w:val="clear" w:color="auto" w:fill="auto"/>
            <w:vAlign w:val="center"/>
          </w:tcPr>
          <w:p w14:paraId="6517389A" w14:textId="77777777" w:rsidR="009168D0" w:rsidRDefault="00AB383F">
            <w:pPr>
              <w:pStyle w:val="TAC"/>
              <w:snapToGrid w:val="0"/>
              <w:rPr>
                <w:rFonts w:cs="Arial"/>
                <w:sz w:val="16"/>
                <w:szCs w:val="16"/>
                <w:lang w:eastAsia="zh-CN"/>
              </w:rPr>
            </w:pPr>
            <w:r>
              <w:rPr>
                <w:rFonts w:cs="Arial" w:hint="eastAsia"/>
                <w:sz w:val="16"/>
                <w:szCs w:val="16"/>
                <w:lang w:val="en-US" w:eastAsia="zh-CN"/>
              </w:rPr>
              <w:t>3</w:t>
            </w:r>
          </w:p>
        </w:tc>
        <w:tc>
          <w:tcPr>
            <w:tcW w:w="1104" w:type="dxa"/>
            <w:shd w:val="clear" w:color="auto" w:fill="auto"/>
            <w:vAlign w:val="center"/>
          </w:tcPr>
          <w:p w14:paraId="46E358F7" w14:textId="77777777" w:rsidR="009168D0" w:rsidRDefault="00AB383F">
            <w:pPr>
              <w:pStyle w:val="TAC"/>
              <w:snapToGrid w:val="0"/>
              <w:rPr>
                <w:rFonts w:cs="Arial"/>
                <w:sz w:val="16"/>
                <w:szCs w:val="16"/>
                <w:lang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w:t>
            </w:r>
          </w:p>
        </w:tc>
        <w:tc>
          <w:tcPr>
            <w:tcW w:w="1056" w:type="dxa"/>
            <w:shd w:val="clear" w:color="auto" w:fill="auto"/>
            <w:vAlign w:val="center"/>
          </w:tcPr>
          <w:p w14:paraId="1AD8E096" w14:textId="77777777" w:rsidR="009168D0" w:rsidRDefault="00AB383F">
            <w:pPr>
              <w:pStyle w:val="TAC"/>
              <w:snapToGrid w:val="0"/>
              <w:rPr>
                <w:rFonts w:eastAsia="宋体" w:cs="Arial"/>
                <w:sz w:val="16"/>
                <w:szCs w:val="16"/>
                <w:lang w:eastAsia="zh-CN"/>
              </w:rPr>
            </w:pPr>
            <w:r>
              <w:rPr>
                <w:rFonts w:cs="Arial" w:hint="eastAsia"/>
                <w:sz w:val="16"/>
                <w:szCs w:val="16"/>
                <w:lang w:val="en-US" w:eastAsia="zh-CN"/>
              </w:rPr>
              <w:t>2</w:t>
            </w:r>
          </w:p>
        </w:tc>
        <w:tc>
          <w:tcPr>
            <w:tcW w:w="697" w:type="dxa"/>
            <w:shd w:val="clear" w:color="auto" w:fill="auto"/>
            <w:vAlign w:val="center"/>
          </w:tcPr>
          <w:p w14:paraId="0D2CA0B4" w14:textId="77777777" w:rsidR="009168D0" w:rsidRDefault="009168D0">
            <w:pPr>
              <w:pStyle w:val="TAC"/>
              <w:snapToGrid w:val="0"/>
              <w:rPr>
                <w:rFonts w:cs="Arial"/>
                <w:sz w:val="16"/>
                <w:szCs w:val="16"/>
                <w:lang w:val="en-US" w:eastAsia="zh-CN"/>
              </w:rPr>
            </w:pPr>
          </w:p>
        </w:tc>
        <w:tc>
          <w:tcPr>
            <w:tcW w:w="1205" w:type="dxa"/>
            <w:shd w:val="clear" w:color="auto" w:fill="auto"/>
            <w:vAlign w:val="center"/>
          </w:tcPr>
          <w:p w14:paraId="041DD470" w14:textId="77777777" w:rsidR="009168D0" w:rsidRDefault="009168D0">
            <w:pPr>
              <w:pStyle w:val="TAC"/>
              <w:snapToGrid w:val="0"/>
              <w:rPr>
                <w:rFonts w:cs="Arial"/>
                <w:sz w:val="16"/>
                <w:szCs w:val="16"/>
                <w:lang w:val="en-US" w:eastAsia="zh-CN"/>
              </w:rPr>
            </w:pPr>
          </w:p>
        </w:tc>
        <w:tc>
          <w:tcPr>
            <w:tcW w:w="1422" w:type="dxa"/>
            <w:shd w:val="clear" w:color="auto" w:fill="auto"/>
            <w:vAlign w:val="center"/>
          </w:tcPr>
          <w:p w14:paraId="076B8543" w14:textId="77777777" w:rsidR="009168D0" w:rsidRDefault="009168D0">
            <w:pPr>
              <w:pStyle w:val="TAC"/>
              <w:snapToGrid w:val="0"/>
              <w:rPr>
                <w:rFonts w:cs="Arial"/>
                <w:sz w:val="16"/>
                <w:szCs w:val="16"/>
                <w:lang w:val="en-US" w:eastAsia="zh-CN"/>
              </w:rPr>
            </w:pPr>
          </w:p>
        </w:tc>
        <w:tc>
          <w:tcPr>
            <w:tcW w:w="1372" w:type="dxa"/>
            <w:shd w:val="clear" w:color="auto" w:fill="auto"/>
            <w:vAlign w:val="center"/>
          </w:tcPr>
          <w:p w14:paraId="42E41423" w14:textId="77777777" w:rsidR="009168D0" w:rsidRDefault="009168D0">
            <w:pPr>
              <w:pStyle w:val="TAC"/>
              <w:snapToGrid w:val="0"/>
              <w:rPr>
                <w:rFonts w:cs="Arial"/>
                <w:sz w:val="16"/>
                <w:szCs w:val="16"/>
                <w:lang w:val="en-US" w:eastAsia="zh-CN"/>
              </w:rPr>
            </w:pPr>
          </w:p>
        </w:tc>
      </w:tr>
    </w:tbl>
    <w:p w14:paraId="724ADA35" w14:textId="5E20B6F5"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One concern was raised on these entries with two </w:t>
      </w:r>
      <w:r>
        <w:rPr>
          <w:rFonts w:ascii="Times New Roman" w:eastAsia="宋体" w:hAnsi="Times New Roman"/>
          <w:sz w:val="20"/>
          <w:szCs w:val="20"/>
        </w:rPr>
        <w:t>front-loaded DMRS</w:t>
      </w:r>
      <w:r>
        <w:rPr>
          <w:rFonts w:ascii="Times New Roman" w:eastAsia="宋体" w:hAnsi="Times New Roman" w:hint="eastAsia"/>
          <w:sz w:val="20"/>
          <w:szCs w:val="20"/>
        </w:rPr>
        <w:t xml:space="preserve"> symbols for NCJT because the overhead is higher than one symbol entries. In our view, two front loaded DMRS symbols can provide more robust channel estimation, especially for UEs without additional DMRS (for fast decoding). In order to compare performance between one front loaded DMRS symbol and two front loaded DMRS symbols, we provide some simulation results as shown in Figure 2.1-1(a - f). In the simulation, the same TBS is assumed for 1 front-loaded symbol case and two-front loaded symbol case. More simulation details can be found in appendix. </w:t>
      </w:r>
    </w:p>
    <w:p w14:paraId="3CA20C14"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Based on simulation results, obviously better performance can be observed for two front-loaded DMRS symbols especially when code rate is lower and the </w:t>
      </w:r>
      <w:r>
        <w:rPr>
          <w:rFonts w:ascii="Times New Roman" w:eastAsia="宋体" w:hAnsi="Times New Roman"/>
          <w:sz w:val="20"/>
          <w:szCs w:val="20"/>
        </w:rPr>
        <w:t xml:space="preserve">number of </w:t>
      </w:r>
      <w:r>
        <w:rPr>
          <w:rFonts w:ascii="Times New Roman" w:eastAsia="宋体" w:hAnsi="Times New Roman" w:hint="eastAsia"/>
          <w:sz w:val="20"/>
          <w:szCs w:val="20"/>
        </w:rPr>
        <w:t>scheduled PRB</w:t>
      </w:r>
      <w:r>
        <w:rPr>
          <w:rFonts w:ascii="Times New Roman" w:eastAsia="宋体" w:hAnsi="Times New Roman"/>
          <w:sz w:val="20"/>
          <w:szCs w:val="20"/>
        </w:rPr>
        <w:t>s</w:t>
      </w:r>
      <w:r>
        <w:rPr>
          <w:rFonts w:ascii="Times New Roman" w:eastAsia="宋体" w:hAnsi="Times New Roman" w:hint="eastAsia"/>
          <w:sz w:val="20"/>
          <w:szCs w:val="20"/>
        </w:rPr>
        <w:t xml:space="preserve"> is fewer.</w:t>
      </w:r>
    </w:p>
    <w:p w14:paraId="2FB6399A" w14:textId="77777777" w:rsidR="009168D0" w:rsidRDefault="00AB383F">
      <w:pPr>
        <w:jc w:val="center"/>
      </w:pPr>
      <w:r>
        <w:rPr>
          <w:noProof/>
        </w:rPr>
        <w:lastRenderedPageBreak/>
        <w:drawing>
          <wp:inline distT="0" distB="0" distL="114300" distR="114300">
            <wp:extent cx="2891790" cy="2419985"/>
            <wp:effectExtent l="0" t="0" r="3810" b="184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rcRect l="6144" t="4815" r="8493" b="4586"/>
                    <a:stretch>
                      <a:fillRect/>
                    </a:stretch>
                  </pic:blipFill>
                  <pic:spPr>
                    <a:xfrm>
                      <a:off x="0" y="0"/>
                      <a:ext cx="2891790" cy="2419985"/>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2865120" cy="2389505"/>
            <wp:effectExtent l="0" t="0" r="11430" b="1079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rcRect l="6325" t="4815" r="8493" b="5044"/>
                    <a:stretch>
                      <a:fillRect/>
                    </a:stretch>
                  </pic:blipFill>
                  <pic:spPr>
                    <a:xfrm>
                      <a:off x="0" y="0"/>
                      <a:ext cx="2865120" cy="2389505"/>
                    </a:xfrm>
                    <a:prstGeom prst="rect">
                      <a:avLst/>
                    </a:prstGeom>
                    <a:noFill/>
                    <a:ln w="9525">
                      <a:noFill/>
                    </a:ln>
                  </pic:spPr>
                </pic:pic>
              </a:graphicData>
            </a:graphic>
          </wp:inline>
        </w:drawing>
      </w:r>
    </w:p>
    <w:p w14:paraId="7CCC96B8" w14:textId="77777777" w:rsidR="009168D0" w:rsidRDefault="00AB383F">
      <w:pPr>
        <w:snapToGrid w:val="0"/>
        <w:spacing w:beforeLines="50" w:before="180" w:afterLines="50" w:after="180" w:line="240" w:lineRule="auto"/>
        <w:ind w:firstLineChars="100" w:firstLine="200"/>
        <w:jc w:val="center"/>
        <w:rPr>
          <w:rFonts w:ascii="Times New Roman" w:eastAsia="宋体" w:hAnsi="Times New Roman"/>
          <w:sz w:val="20"/>
          <w:szCs w:val="20"/>
        </w:rPr>
      </w:pPr>
      <w:r>
        <w:rPr>
          <w:rFonts w:ascii="Times New Roman" w:eastAsia="宋体" w:hAnsi="Times New Roman" w:hint="eastAsia"/>
          <w:sz w:val="20"/>
          <w:szCs w:val="20"/>
        </w:rPr>
        <w:t>(a)QPSK, code rate ~= 0.12, PRB number = 2     (b)QPSK, code rate ~= 0.12, PRB number = 8</w:t>
      </w:r>
    </w:p>
    <w:p w14:paraId="4FBEFF83" w14:textId="77777777" w:rsidR="009168D0" w:rsidRDefault="00AB383F">
      <w:pPr>
        <w:jc w:val="center"/>
      </w:pPr>
      <w:r>
        <w:rPr>
          <w:noProof/>
        </w:rPr>
        <w:drawing>
          <wp:inline distT="0" distB="0" distL="114300" distR="114300">
            <wp:extent cx="2949575" cy="2468245"/>
            <wp:effectExtent l="0" t="0" r="3175" b="825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1"/>
                    <a:srcRect l="6144" t="4815" r="8493" b="4586"/>
                    <a:stretch>
                      <a:fillRect/>
                    </a:stretch>
                  </pic:blipFill>
                  <pic:spPr>
                    <a:xfrm>
                      <a:off x="0" y="0"/>
                      <a:ext cx="2949575" cy="2468245"/>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2908300" cy="2427605"/>
            <wp:effectExtent l="0" t="0" r="6350" b="1079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2"/>
                    <a:srcRect l="6144" t="4815" r="8312" b="4586"/>
                    <a:stretch>
                      <a:fillRect/>
                    </a:stretch>
                  </pic:blipFill>
                  <pic:spPr>
                    <a:xfrm>
                      <a:off x="0" y="0"/>
                      <a:ext cx="2908300" cy="2427605"/>
                    </a:xfrm>
                    <a:prstGeom prst="rect">
                      <a:avLst/>
                    </a:prstGeom>
                    <a:noFill/>
                    <a:ln w="9525">
                      <a:noFill/>
                    </a:ln>
                  </pic:spPr>
                </pic:pic>
              </a:graphicData>
            </a:graphic>
          </wp:inline>
        </w:drawing>
      </w:r>
    </w:p>
    <w:p w14:paraId="6D5D295E" w14:textId="77777777" w:rsidR="009168D0" w:rsidRDefault="00AB383F">
      <w:pPr>
        <w:snapToGrid w:val="0"/>
        <w:spacing w:beforeLines="50" w:before="180" w:afterLines="50" w:after="180" w:line="240" w:lineRule="auto"/>
        <w:ind w:firstLineChars="100" w:firstLine="200"/>
        <w:jc w:val="center"/>
        <w:rPr>
          <w:rFonts w:ascii="Times New Roman" w:eastAsia="宋体" w:hAnsi="Times New Roman"/>
          <w:sz w:val="20"/>
          <w:szCs w:val="20"/>
        </w:rPr>
      </w:pPr>
      <w:r>
        <w:rPr>
          <w:rFonts w:ascii="Times New Roman" w:eastAsia="宋体" w:hAnsi="Times New Roman" w:hint="eastAsia"/>
          <w:sz w:val="20"/>
          <w:szCs w:val="20"/>
        </w:rPr>
        <w:t>(c) QPSK, code rate ~= 0.19, PRB number = 2     (d) QPSK, code rate ~= 0.19, PRB number = 8</w:t>
      </w:r>
    </w:p>
    <w:p w14:paraId="2A08E0C1" w14:textId="77777777" w:rsidR="009168D0" w:rsidRDefault="00AB383F">
      <w:pPr>
        <w:jc w:val="both"/>
      </w:pPr>
      <w:r>
        <w:rPr>
          <w:noProof/>
        </w:rPr>
        <w:lastRenderedPageBreak/>
        <w:drawing>
          <wp:inline distT="0" distB="0" distL="114300" distR="114300">
            <wp:extent cx="2922270" cy="2451100"/>
            <wp:effectExtent l="0" t="0" r="1143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13"/>
                    <a:srcRect l="5963" t="4815" r="8674" b="4356"/>
                    <a:stretch>
                      <a:fillRect/>
                    </a:stretch>
                  </pic:blipFill>
                  <pic:spPr>
                    <a:xfrm>
                      <a:off x="0" y="0"/>
                      <a:ext cx="2922270" cy="2451100"/>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2907665" cy="243332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4"/>
                    <a:srcRect l="5963" t="4815" r="8493" b="4356"/>
                    <a:stretch>
                      <a:fillRect/>
                    </a:stretch>
                  </pic:blipFill>
                  <pic:spPr>
                    <a:xfrm>
                      <a:off x="0" y="0"/>
                      <a:ext cx="2907665" cy="2433320"/>
                    </a:xfrm>
                    <a:prstGeom prst="rect">
                      <a:avLst/>
                    </a:prstGeom>
                    <a:noFill/>
                    <a:ln w="9525">
                      <a:noFill/>
                    </a:ln>
                  </pic:spPr>
                </pic:pic>
              </a:graphicData>
            </a:graphic>
          </wp:inline>
        </w:drawing>
      </w:r>
    </w:p>
    <w:p w14:paraId="31A30B47" w14:textId="77777777" w:rsidR="009168D0" w:rsidRDefault="00AB383F">
      <w:pPr>
        <w:snapToGrid w:val="0"/>
        <w:spacing w:beforeLines="50" w:before="180" w:afterLines="50" w:after="180" w:line="240" w:lineRule="auto"/>
        <w:ind w:firstLineChars="100" w:firstLine="200"/>
        <w:jc w:val="center"/>
        <w:rPr>
          <w:rFonts w:ascii="Times New Roman" w:eastAsia="宋体" w:hAnsi="Times New Roman"/>
          <w:sz w:val="20"/>
          <w:szCs w:val="20"/>
        </w:rPr>
      </w:pPr>
      <w:r>
        <w:rPr>
          <w:rFonts w:ascii="Times New Roman" w:eastAsia="宋体" w:hAnsi="Times New Roman" w:hint="eastAsia"/>
          <w:sz w:val="20"/>
          <w:szCs w:val="20"/>
        </w:rPr>
        <w:t>(e) QPSK, code rate ~= 0.30, PRB number = 2     (f) QPSK, code rate ~= 0.30, PRB number = 8</w:t>
      </w:r>
    </w:p>
    <w:p w14:paraId="56F4815A" w14:textId="77777777" w:rsidR="009168D0" w:rsidRDefault="00AB383F">
      <w:pPr>
        <w:snapToGrid w:val="0"/>
        <w:spacing w:beforeLines="50" w:before="180" w:after="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 xml:space="preserve">Observation 1: </w:t>
      </w:r>
      <w:r>
        <w:rPr>
          <w:rFonts w:ascii="Times New Roman" w:eastAsia="宋体" w:hAnsi="Times New Roman" w:hint="eastAsia"/>
          <w:i/>
          <w:iCs/>
          <w:sz w:val="20"/>
          <w:szCs w:val="20"/>
        </w:rPr>
        <w:t>For NCJT SU transmission, two front-loaded DMRS symbols outperform single front loaded DMRS symbol in some cases, e.g. low code rate, few scheduled PRBs.</w:t>
      </w:r>
    </w:p>
    <w:p w14:paraId="7D133C5F"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As described in above tables 2.1-1 and 2.1-2, the DMRS ports indicated by each entry are mapped on at least two CDM groups which are used for NCJT transmission. In this case, two TCI states should be indicated by TCI codepoint for the first indicated CDM group and other indicated CDM group(s) respectively. On the other hand, if one TCI state is indicated by TCI codepoint, the PDSCH transmission is the single TRP/panel transmission as the same as Rel-15. The DMRS port indication table of Rel-15 can be completely reused. </w:t>
      </w:r>
    </w:p>
    <w:p w14:paraId="6600112E"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Basically, there are two options to capture DMRS port indications for NCJT as follows</w:t>
      </w:r>
    </w:p>
    <w:p w14:paraId="2B9FF78A" w14:textId="77777777" w:rsidR="009168D0" w:rsidRDefault="00AB383F">
      <w:pPr>
        <w:pStyle w:val="af7"/>
        <w:numPr>
          <w:ilvl w:val="0"/>
          <w:numId w:val="2"/>
        </w:numPr>
        <w:snapToGrid w:val="0"/>
        <w:spacing w:after="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 xml:space="preserve">Option 1: The legacy table is revised. No matter the number of indicated TCI states is 1 or more, the revised table is always used for Rel-16 UEs. </w:t>
      </w:r>
    </w:p>
    <w:p w14:paraId="32E83D34" w14:textId="77777777" w:rsidR="009168D0" w:rsidRDefault="00AB383F">
      <w:pPr>
        <w:pStyle w:val="af7"/>
        <w:numPr>
          <w:ilvl w:val="1"/>
          <w:numId w:val="2"/>
        </w:numPr>
        <w:snapToGrid w:val="0"/>
        <w:spacing w:after="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 xml:space="preserve">More entries are added in the Rel-15 table for NCJT. </w:t>
      </w:r>
    </w:p>
    <w:p w14:paraId="1280C617" w14:textId="77777777" w:rsidR="009168D0" w:rsidRDefault="00AB383F">
      <w:pPr>
        <w:pStyle w:val="af7"/>
        <w:numPr>
          <w:ilvl w:val="1"/>
          <w:numId w:val="2"/>
        </w:numPr>
        <w:snapToGrid w:val="0"/>
        <w:spacing w:after="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When two TCI states are indicated by TCI codepoint in DCI, the entries with DMRS port(s) mapped on only one CDM group should be clarified.</w:t>
      </w:r>
    </w:p>
    <w:p w14:paraId="713C1DCB" w14:textId="77777777" w:rsidR="009168D0" w:rsidRDefault="00AB383F">
      <w:pPr>
        <w:pStyle w:val="af7"/>
        <w:numPr>
          <w:ilvl w:val="0"/>
          <w:numId w:val="2"/>
        </w:numPr>
        <w:snapToGrid w:val="0"/>
        <w:spacing w:after="0" w:line="240" w:lineRule="auto"/>
        <w:ind w:leftChars="0"/>
        <w:contextualSpacing/>
        <w:jc w:val="both"/>
        <w:rPr>
          <w:rFonts w:ascii="Times New Roman" w:hAnsi="Times New Roman"/>
          <w:i/>
          <w:iCs/>
          <w:sz w:val="20"/>
          <w:szCs w:val="20"/>
        </w:rPr>
      </w:pPr>
      <w:r>
        <w:rPr>
          <w:rFonts w:ascii="Times New Roman" w:eastAsia="宋体" w:hAnsi="Times New Roman" w:hint="eastAsia"/>
          <w:sz w:val="20"/>
          <w:szCs w:val="20"/>
        </w:rPr>
        <w:t xml:space="preserve">Option 2:  </w:t>
      </w:r>
    </w:p>
    <w:p w14:paraId="2A4FF2DA"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sz w:val="20"/>
          <w:szCs w:val="20"/>
        </w:rPr>
      </w:pPr>
      <w:r>
        <w:rPr>
          <w:rFonts w:ascii="Times New Roman" w:hAnsi="Times New Roman" w:hint="eastAsia"/>
          <w:sz w:val="20"/>
          <w:szCs w:val="20"/>
        </w:rPr>
        <w:t xml:space="preserve">When two TCI states are indicated by TCI codepoint in DCI, a new DMRS table is used for NCJT transmission. </w:t>
      </w:r>
    </w:p>
    <w:p w14:paraId="582463A5"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sz w:val="20"/>
          <w:szCs w:val="20"/>
        </w:rPr>
      </w:pPr>
      <w:r>
        <w:rPr>
          <w:rFonts w:ascii="Times New Roman" w:hAnsi="Times New Roman"/>
          <w:sz w:val="20"/>
          <w:szCs w:val="20"/>
        </w:rPr>
        <w:t>When single TCI state is indicated by TCI codepoint in DCI, the Rel-15 DMRS table is used.</w:t>
      </w:r>
    </w:p>
    <w:p w14:paraId="070F919A" w14:textId="77777777" w:rsidR="009168D0" w:rsidRDefault="009168D0">
      <w:pPr>
        <w:pStyle w:val="af7"/>
        <w:snapToGrid w:val="0"/>
        <w:spacing w:after="0" w:line="240" w:lineRule="auto"/>
        <w:ind w:leftChars="0" w:left="0"/>
        <w:contextualSpacing/>
        <w:jc w:val="both"/>
        <w:rPr>
          <w:rFonts w:ascii="Times New Roman" w:hAnsi="Times New Roman"/>
          <w:sz w:val="20"/>
          <w:szCs w:val="20"/>
        </w:rPr>
      </w:pPr>
    </w:p>
    <w:p w14:paraId="7B51808E" w14:textId="77777777" w:rsidR="009168D0" w:rsidRDefault="00AB383F">
      <w:pPr>
        <w:pStyle w:val="af7"/>
        <w:snapToGrid w:val="0"/>
        <w:spacing w:after="0" w:line="240" w:lineRule="auto"/>
        <w:ind w:leftChars="0" w:left="0"/>
        <w:contextualSpacing/>
        <w:jc w:val="both"/>
        <w:rPr>
          <w:rFonts w:ascii="Times New Roman" w:hAnsi="Times New Roman"/>
          <w:sz w:val="20"/>
          <w:szCs w:val="20"/>
        </w:rPr>
      </w:pPr>
      <w:r>
        <w:rPr>
          <w:rFonts w:ascii="Times New Roman" w:hAnsi="Times New Roman" w:hint="eastAsia"/>
          <w:sz w:val="20"/>
          <w:szCs w:val="20"/>
        </w:rPr>
        <w:t xml:space="preserve">For option 1, if the DMRS table size is the same as Rel-15, flexibility will be sacrificed since only a few entries are reserved in Rel-15 tables, e.g. only one reserved entry are left in the table 7.3.1.2.2-2 in the current 38.212 for one CW case. Meanwhile, when two TCI states are indicated, the entries with one DMRS port or DMRS ports mapped on only one CDM group are not needed. Therefore, those entries should be restricted or clarified in the case when two TCI states are indicated. Furthermore, the revised legacy DMRS tables may not be suitable for URLLC schemes.    </w:t>
      </w:r>
    </w:p>
    <w:p w14:paraId="00BDCFF6" w14:textId="29574D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option 2, the DMRS table size is the same as Rel-15. Only a few of entries with DMRS ports mapped on at least two CDM groups are included in the new table for eMBB as shown in Table 2.1-1/2. T</w:t>
      </w:r>
      <w:r>
        <w:rPr>
          <w:rFonts w:ascii="Times New Roman" w:eastAsia="宋体" w:hAnsi="Times New Roman"/>
          <w:sz w:val="20"/>
          <w:szCs w:val="20"/>
        </w:rPr>
        <w:t xml:space="preserve">he benefit of such design is </w:t>
      </w:r>
      <w:r>
        <w:rPr>
          <w:rFonts w:ascii="Times New Roman" w:eastAsia="宋体" w:hAnsi="Times New Roman" w:hint="eastAsia"/>
          <w:sz w:val="20"/>
          <w:szCs w:val="20"/>
        </w:rPr>
        <w:t xml:space="preserve">also </w:t>
      </w:r>
      <w:r>
        <w:rPr>
          <w:rFonts w:ascii="Times New Roman" w:eastAsia="宋体" w:hAnsi="Times New Roman"/>
          <w:sz w:val="20"/>
          <w:szCs w:val="20"/>
        </w:rPr>
        <w:t>to minimize the DCI impact for URLLC</w:t>
      </w:r>
      <w:r>
        <w:rPr>
          <w:rFonts w:ascii="Times New Roman" w:eastAsia="宋体" w:hAnsi="Times New Roman" w:hint="eastAsia"/>
          <w:sz w:val="20"/>
          <w:szCs w:val="20"/>
        </w:rPr>
        <w:t xml:space="preserve"> since w</w:t>
      </w:r>
      <w:r>
        <w:rPr>
          <w:rFonts w:ascii="Times New Roman" w:eastAsia="宋体" w:hAnsi="Times New Roman"/>
          <w:sz w:val="20"/>
          <w:szCs w:val="20"/>
        </w:rPr>
        <w:t>e can use the rest of the rows</w:t>
      </w:r>
      <w:r>
        <w:rPr>
          <w:rFonts w:ascii="Times New Roman" w:eastAsia="宋体" w:hAnsi="Times New Roman" w:hint="eastAsia"/>
          <w:sz w:val="20"/>
          <w:szCs w:val="20"/>
        </w:rPr>
        <w:t xml:space="preserve"> in the new table</w:t>
      </w:r>
      <w:r>
        <w:rPr>
          <w:rFonts w:ascii="Times New Roman" w:eastAsia="宋体" w:hAnsi="Times New Roman"/>
          <w:sz w:val="20"/>
          <w:szCs w:val="20"/>
        </w:rPr>
        <w:t xml:space="preserve"> to indicate other in</w:t>
      </w:r>
      <w:r>
        <w:rPr>
          <w:rFonts w:ascii="Times New Roman" w:eastAsia="宋体" w:hAnsi="Times New Roman" w:hint="eastAsia"/>
          <w:sz w:val="20"/>
          <w:szCs w:val="20"/>
        </w:rPr>
        <w:t xml:space="preserve">formation, e.g. FDM or TDM. </w:t>
      </w:r>
    </w:p>
    <w:p w14:paraId="0CDFB3F6"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Therefore, the benefit of option 2 is very clear. </w:t>
      </w:r>
    </w:p>
    <w:p w14:paraId="7D07A28E" w14:textId="77777777" w:rsidR="009168D0" w:rsidRDefault="00AB383F">
      <w:pPr>
        <w:pStyle w:val="af7"/>
        <w:snapToGrid w:val="0"/>
        <w:spacing w:after="0" w:line="240" w:lineRule="auto"/>
        <w:ind w:leftChars="0" w:left="0"/>
        <w:contextualSpacing/>
        <w:jc w:val="both"/>
        <w:rPr>
          <w:rFonts w:ascii="Times New Roman" w:hAnsi="Times New Roman"/>
          <w:i/>
          <w:iCs/>
          <w:sz w:val="20"/>
          <w:szCs w:val="20"/>
        </w:rPr>
      </w:pPr>
      <w:r>
        <w:rPr>
          <w:rFonts w:ascii="Times New Roman" w:eastAsia="宋体" w:hAnsi="Times New Roman" w:hint="eastAsia"/>
          <w:b/>
          <w:bCs/>
          <w:i/>
          <w:iCs/>
          <w:sz w:val="20"/>
          <w:szCs w:val="20"/>
        </w:rPr>
        <w:t>Proposal 4:</w:t>
      </w:r>
      <w:r>
        <w:rPr>
          <w:rFonts w:ascii="Times New Roman" w:eastAsia="宋体" w:hAnsi="Times New Roman"/>
          <w:b/>
          <w:bCs/>
          <w:i/>
          <w:iCs/>
          <w:sz w:val="20"/>
          <w:szCs w:val="20"/>
        </w:rPr>
        <w:t xml:space="preserve"> </w:t>
      </w:r>
      <w:r>
        <w:rPr>
          <w:rFonts w:ascii="Times New Roman" w:hAnsi="Times New Roman" w:hint="eastAsia"/>
          <w:i/>
          <w:iCs/>
          <w:sz w:val="20"/>
          <w:szCs w:val="20"/>
        </w:rPr>
        <w:t xml:space="preserve">When two TCI states are indicated by TCI codepoint in DCI, a new DMRS table is used. </w:t>
      </w:r>
      <w:r>
        <w:rPr>
          <w:rFonts w:ascii="Times New Roman" w:hAnsi="Times New Roman"/>
          <w:i/>
          <w:iCs/>
          <w:sz w:val="20"/>
          <w:szCs w:val="20"/>
        </w:rPr>
        <w:t>When single TCI state is indicated by TCI codepoint in DCI, the Rel-15 DMRS table is used</w:t>
      </w:r>
      <w:r>
        <w:rPr>
          <w:rFonts w:ascii="Times New Roman" w:hAnsi="Times New Roman" w:hint="eastAsia"/>
          <w:i/>
          <w:iCs/>
          <w:sz w:val="20"/>
          <w:szCs w:val="20"/>
        </w:rPr>
        <w:t>. In the new table, </w:t>
      </w:r>
    </w:p>
    <w:p w14:paraId="28F42426" w14:textId="77777777" w:rsidR="009168D0" w:rsidRDefault="00AB383F">
      <w:pPr>
        <w:pStyle w:val="af7"/>
        <w:numPr>
          <w:ilvl w:val="0"/>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lastRenderedPageBreak/>
        <w:t>Indicated DMRS port</w:t>
      </w:r>
      <w:r>
        <w:rPr>
          <w:rFonts w:ascii="Times New Roman" w:hAnsi="Times New Roman" w:hint="eastAsia"/>
          <w:i/>
          <w:iCs/>
          <w:sz w:val="20"/>
          <w:szCs w:val="20"/>
        </w:rPr>
        <w:t>(s)</w:t>
      </w:r>
      <w:r>
        <w:rPr>
          <w:rFonts w:ascii="Times New Roman" w:hAnsi="Times New Roman"/>
          <w:i/>
          <w:iCs/>
          <w:sz w:val="20"/>
          <w:szCs w:val="20"/>
        </w:rPr>
        <w:t xml:space="preserve"> in one allocated CDM group corresponds to the first/second TCI state, the remaining indicated DMRS port</w:t>
      </w:r>
      <w:r>
        <w:rPr>
          <w:rFonts w:ascii="Times New Roman" w:hAnsi="Times New Roman" w:hint="eastAsia"/>
          <w:i/>
          <w:iCs/>
          <w:sz w:val="20"/>
          <w:szCs w:val="20"/>
        </w:rPr>
        <w:t>(</w:t>
      </w:r>
      <w:r>
        <w:rPr>
          <w:rFonts w:ascii="Times New Roman" w:hAnsi="Times New Roman"/>
          <w:i/>
          <w:iCs/>
          <w:sz w:val="20"/>
          <w:szCs w:val="20"/>
        </w:rPr>
        <w:t>s</w:t>
      </w:r>
      <w:r>
        <w:rPr>
          <w:rFonts w:ascii="Times New Roman" w:hAnsi="Times New Roman" w:hint="eastAsia"/>
          <w:i/>
          <w:iCs/>
          <w:sz w:val="20"/>
          <w:szCs w:val="20"/>
        </w:rPr>
        <w:t>)</w:t>
      </w:r>
      <w:r>
        <w:rPr>
          <w:rFonts w:ascii="Times New Roman" w:hAnsi="Times New Roman"/>
          <w:i/>
          <w:iCs/>
          <w:sz w:val="20"/>
          <w:szCs w:val="20"/>
        </w:rPr>
        <w:t xml:space="preserve"> corresponds to the second/first TCI state.</w:t>
      </w:r>
    </w:p>
    <w:p w14:paraId="391BA018" w14:textId="77777777" w:rsidR="009168D0" w:rsidRDefault="009168D0">
      <w:pPr>
        <w:pStyle w:val="af7"/>
        <w:snapToGrid w:val="0"/>
        <w:spacing w:after="0" w:line="240" w:lineRule="auto"/>
        <w:ind w:leftChars="0" w:left="0"/>
        <w:contextualSpacing/>
        <w:jc w:val="both"/>
        <w:rPr>
          <w:rFonts w:ascii="Times New Roman" w:hAnsi="Times New Roman"/>
          <w:i/>
          <w:iCs/>
          <w:sz w:val="20"/>
          <w:szCs w:val="20"/>
        </w:rPr>
      </w:pPr>
    </w:p>
    <w:p w14:paraId="73D98DD6" w14:textId="1D5EFAFD" w:rsidR="009168D0" w:rsidRDefault="00AB383F">
      <w:pPr>
        <w:pStyle w:val="af7"/>
        <w:snapToGrid w:val="0"/>
        <w:spacing w:after="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 xml:space="preserve">In Rel-15 for PDSCH transmission, </w:t>
      </w:r>
      <w:r>
        <w:rPr>
          <w:rFonts w:ascii="Times New Roman" w:hAnsi="Times New Roman" w:hint="eastAsia"/>
          <w:sz w:val="20"/>
          <w:szCs w:val="20"/>
        </w:rPr>
        <w:t xml:space="preserve">default QCL assumptions are supported </w:t>
      </w:r>
      <w:r>
        <w:rPr>
          <w:rFonts w:ascii="Times New Roman" w:eastAsia="宋体" w:hAnsi="Times New Roman" w:hint="eastAsia"/>
          <w:sz w:val="20"/>
          <w:szCs w:val="20"/>
        </w:rPr>
        <w:t xml:space="preserve">if the offset between the reception of the DL DCI and the corresponding PDSCH is less than the threshold </w:t>
      </w:r>
      <w:r>
        <w:rPr>
          <w:rFonts w:ascii="Times New Roman" w:eastAsia="宋体" w:hAnsi="Times New Roman"/>
          <w:i/>
          <w:iCs/>
          <w:sz w:val="20"/>
          <w:szCs w:val="20"/>
        </w:rPr>
        <w:t>Threshold-Sched-Offset</w:t>
      </w:r>
      <w:r>
        <w:rPr>
          <w:rFonts w:ascii="Times New Roman" w:eastAsia="宋体" w:hAnsi="Times New Roman" w:hint="eastAsia"/>
          <w:i/>
          <w:iCs/>
          <w:sz w:val="20"/>
          <w:szCs w:val="20"/>
        </w:rPr>
        <w:t xml:space="preserve">. </w:t>
      </w:r>
      <w:r>
        <w:rPr>
          <w:rFonts w:ascii="Times New Roman" w:eastAsia="宋体" w:hAnsi="Times New Roman" w:hint="eastAsia"/>
          <w:sz w:val="20"/>
          <w:szCs w:val="20"/>
        </w:rPr>
        <w:t xml:space="preserve">In this case, UE will use the QCL assumption of PDCCH in the lowest CORESET-ID for the PDSCH reception. </w:t>
      </w:r>
      <w:r w:rsidR="00BB0D18">
        <w:rPr>
          <w:rFonts w:ascii="Times New Roman" w:eastAsia="宋体" w:hAnsi="Times New Roman"/>
          <w:sz w:val="20"/>
          <w:szCs w:val="20"/>
        </w:rPr>
        <w:t>I</w:t>
      </w:r>
      <w:r>
        <w:rPr>
          <w:rFonts w:ascii="Times New Roman" w:eastAsia="宋体" w:hAnsi="Times New Roman" w:hint="eastAsia"/>
          <w:sz w:val="20"/>
          <w:szCs w:val="20"/>
        </w:rPr>
        <w:t>n Rel-16, for multi-TRP transmission based on single PDCCH design, indicati</w:t>
      </w:r>
      <w:r>
        <w:rPr>
          <w:rFonts w:ascii="Times New Roman" w:eastAsia="宋体" w:hAnsi="Times New Roman"/>
          <w:sz w:val="20"/>
          <w:szCs w:val="20"/>
        </w:rPr>
        <w:t>on</w:t>
      </w:r>
      <w:r>
        <w:rPr>
          <w:rFonts w:ascii="Times New Roman" w:eastAsia="宋体" w:hAnsi="Times New Roman" w:hint="eastAsia"/>
          <w:sz w:val="20"/>
          <w:szCs w:val="20"/>
        </w:rPr>
        <w:t xml:space="preserve"> of two TCI states for one PDSCH has been supported. </w:t>
      </w:r>
      <w:r w:rsidR="00BB0D18">
        <w:rPr>
          <w:rFonts w:ascii="Times New Roman" w:eastAsia="宋体" w:hAnsi="Times New Roman"/>
          <w:sz w:val="20"/>
          <w:szCs w:val="20"/>
        </w:rPr>
        <w:t>However,</w:t>
      </w:r>
      <w:r w:rsidR="00BB0D18">
        <w:rPr>
          <w:rFonts w:ascii="Times New Roman" w:eastAsia="宋体" w:hAnsi="Times New Roman" w:hint="eastAsia"/>
          <w:sz w:val="20"/>
          <w:szCs w:val="20"/>
        </w:rPr>
        <w:t xml:space="preserve"> </w:t>
      </w:r>
      <w:r>
        <w:rPr>
          <w:rFonts w:ascii="Times New Roman" w:eastAsia="宋体" w:hAnsi="Times New Roman" w:hint="eastAsia"/>
          <w:sz w:val="20"/>
          <w:szCs w:val="20"/>
        </w:rPr>
        <w:t>the CORESET is only transmitted by one TRP, i.e. configured with one active TCI state, which is less than the number of indicated TCI states for PDSCH DMRS. In this case, the QCL assumption of DMRS group 1 from the first TRP can still follow the QCL assumption of the lowest CORESET ID. However, there is no QCL source for the DMRS group 2 from the second TRP.</w:t>
      </w:r>
      <w:r w:rsidR="00BB0D18">
        <w:rPr>
          <w:rFonts w:ascii="Times New Roman" w:eastAsia="宋体" w:hAnsi="Times New Roman"/>
          <w:sz w:val="20"/>
          <w:szCs w:val="20"/>
        </w:rPr>
        <w:t xml:space="preserve">  </w:t>
      </w:r>
      <w:r w:rsidR="00B9722A">
        <w:rPr>
          <w:rFonts w:ascii="Times New Roman" w:eastAsia="宋体" w:hAnsi="Times New Roman"/>
          <w:sz w:val="20"/>
          <w:szCs w:val="20"/>
        </w:rPr>
        <w:t>The support of s</w:t>
      </w:r>
      <w:r w:rsidR="00BB0D18">
        <w:rPr>
          <w:rFonts w:ascii="Times New Roman" w:eastAsia="宋体" w:hAnsi="Times New Roman"/>
          <w:sz w:val="20"/>
          <w:szCs w:val="20"/>
        </w:rPr>
        <w:t>cheduling PDSCH with offset less than the threshold is important especially if we consider latency sensitive traffic like URLLC</w:t>
      </w:r>
      <w:r w:rsidR="00B9722A">
        <w:rPr>
          <w:rFonts w:ascii="Times New Roman" w:eastAsia="宋体" w:hAnsi="Times New Roman"/>
          <w:sz w:val="20"/>
          <w:szCs w:val="20"/>
        </w:rPr>
        <w:t xml:space="preserve"> for multi-TRP</w:t>
      </w:r>
      <w:r w:rsidR="00BB0D18">
        <w:rPr>
          <w:rFonts w:ascii="Times New Roman" w:eastAsia="宋体" w:hAnsi="Times New Roman"/>
          <w:sz w:val="20"/>
          <w:szCs w:val="20"/>
        </w:rPr>
        <w:t xml:space="preserve">.  </w:t>
      </w:r>
      <w:r w:rsidR="0011639F">
        <w:rPr>
          <w:rFonts w:ascii="Times New Roman" w:eastAsia="宋体" w:hAnsi="Times New Roman"/>
          <w:sz w:val="20"/>
          <w:szCs w:val="20"/>
        </w:rPr>
        <w:t>Therefore, t</w:t>
      </w:r>
      <w:r w:rsidR="00BB0D18">
        <w:rPr>
          <w:rFonts w:ascii="Times New Roman" w:eastAsia="宋体" w:hAnsi="Times New Roman"/>
          <w:sz w:val="20"/>
          <w:szCs w:val="20"/>
        </w:rPr>
        <w:t xml:space="preserve">wo default TCI states should </w:t>
      </w:r>
      <w:r w:rsidR="0011639F">
        <w:rPr>
          <w:rFonts w:ascii="Times New Roman" w:eastAsia="宋体" w:hAnsi="Times New Roman"/>
          <w:sz w:val="20"/>
          <w:szCs w:val="20"/>
        </w:rPr>
        <w:t xml:space="preserve">be supported </w:t>
      </w:r>
      <w:r w:rsidR="00BB0D18">
        <w:rPr>
          <w:rFonts w:ascii="Times New Roman" w:eastAsia="宋体" w:hAnsi="Times New Roman"/>
          <w:sz w:val="20"/>
          <w:szCs w:val="20"/>
        </w:rPr>
        <w:t>in case of single PDCCH</w:t>
      </w:r>
      <w:r w:rsidR="0011639F">
        <w:rPr>
          <w:rFonts w:ascii="Times New Roman" w:eastAsia="宋体" w:hAnsi="Times New Roman"/>
          <w:sz w:val="20"/>
          <w:szCs w:val="20"/>
        </w:rPr>
        <w:t xml:space="preserve"> scheduling multi-TRP transmission with scheduling offset less than the threshold</w:t>
      </w:r>
      <w:r w:rsidR="00BB0D18">
        <w:rPr>
          <w:rFonts w:ascii="Times New Roman" w:eastAsia="宋体" w:hAnsi="Times New Roman"/>
          <w:sz w:val="20"/>
          <w:szCs w:val="20"/>
        </w:rPr>
        <w:t>.</w:t>
      </w:r>
      <w:bookmarkStart w:id="6" w:name="_GoBack"/>
      <w:bookmarkEnd w:id="6"/>
    </w:p>
    <w:p w14:paraId="6C4025DC" w14:textId="77777777" w:rsidR="006B4D33" w:rsidRDefault="006B4D33">
      <w:pPr>
        <w:pStyle w:val="af7"/>
        <w:snapToGrid w:val="0"/>
        <w:spacing w:after="0" w:line="240" w:lineRule="auto"/>
        <w:ind w:leftChars="0" w:left="0"/>
        <w:contextualSpacing/>
        <w:jc w:val="both"/>
        <w:rPr>
          <w:rFonts w:ascii="Times New Roman" w:eastAsia="宋体" w:hAnsi="Times New Roman"/>
          <w:sz w:val="20"/>
          <w:szCs w:val="20"/>
        </w:rPr>
      </w:pPr>
    </w:p>
    <w:p w14:paraId="0D00C809" w14:textId="0AF26105" w:rsidR="009168D0" w:rsidRDefault="00AB383F">
      <w:pPr>
        <w:pStyle w:val="af7"/>
        <w:snapToGrid w:val="0"/>
        <w:spacing w:after="0" w:line="240" w:lineRule="auto"/>
        <w:ind w:leftChars="0" w:left="0"/>
        <w:contextualSpacing/>
        <w:jc w:val="both"/>
        <w:rPr>
          <w:rFonts w:ascii="Times New Roman" w:eastAsia="宋体" w:hAnsi="Times New Roman"/>
          <w:i/>
          <w:iCs/>
          <w:sz w:val="20"/>
          <w:szCs w:val="20"/>
        </w:rPr>
      </w:pPr>
      <w:r>
        <w:rPr>
          <w:rFonts w:ascii="Times New Roman" w:hAnsi="Times New Roman" w:hint="eastAsia"/>
          <w:b/>
          <w:bCs/>
          <w:i/>
          <w:iCs/>
          <w:sz w:val="20"/>
          <w:szCs w:val="20"/>
        </w:rPr>
        <w:t>Proposal 5:</w:t>
      </w:r>
      <w:r>
        <w:rPr>
          <w:rFonts w:ascii="Times New Roman" w:hAnsi="Times New Roman" w:hint="eastAsia"/>
          <w:i/>
          <w:iCs/>
          <w:sz w:val="20"/>
          <w:szCs w:val="20"/>
        </w:rPr>
        <w:t xml:space="preserve"> For single PDCCH design, </w:t>
      </w:r>
      <w:r>
        <w:rPr>
          <w:rFonts w:ascii="Times New Roman" w:eastAsia="宋体" w:hAnsi="Times New Roman" w:hint="eastAsia"/>
          <w:i/>
          <w:iCs/>
          <w:sz w:val="20"/>
          <w:szCs w:val="20"/>
        </w:rPr>
        <w:t xml:space="preserve">if the offset between the reception of the DL DCI and the corresponding PDSCH is less than the threshold </w:t>
      </w:r>
      <w:r>
        <w:rPr>
          <w:rFonts w:ascii="Times New Roman" w:eastAsia="宋体" w:hAnsi="Times New Roman"/>
          <w:i/>
          <w:iCs/>
          <w:sz w:val="20"/>
          <w:szCs w:val="20"/>
        </w:rPr>
        <w:t>Threshold-Sched-Offset</w:t>
      </w:r>
      <w:r>
        <w:rPr>
          <w:rFonts w:ascii="Times New Roman" w:eastAsia="宋体" w:hAnsi="Times New Roman" w:hint="eastAsia"/>
          <w:i/>
          <w:iCs/>
          <w:sz w:val="20"/>
          <w:szCs w:val="20"/>
        </w:rPr>
        <w:t>, the default QCL assumption of PDSCH should be enhanced.</w:t>
      </w:r>
    </w:p>
    <w:p w14:paraId="33A52253" w14:textId="25F8D936" w:rsidR="0011639F" w:rsidRPr="00A95697" w:rsidRDefault="00AB383F" w:rsidP="00BB0D18">
      <w:pPr>
        <w:pStyle w:val="af7"/>
        <w:numPr>
          <w:ilvl w:val="0"/>
          <w:numId w:val="2"/>
        </w:numPr>
        <w:snapToGrid w:val="0"/>
        <w:spacing w:after="0" w:line="240" w:lineRule="auto"/>
        <w:ind w:leftChars="0" w:left="840"/>
        <w:contextualSpacing/>
        <w:jc w:val="both"/>
        <w:rPr>
          <w:rFonts w:ascii="Times New Roman" w:hAnsi="Times New Roman"/>
          <w:i/>
          <w:iCs/>
          <w:sz w:val="20"/>
          <w:szCs w:val="20"/>
        </w:rPr>
      </w:pPr>
      <w:r w:rsidRPr="00A95697">
        <w:rPr>
          <w:rFonts w:ascii="Times New Roman" w:hAnsi="Times New Roman"/>
          <w:i/>
          <w:iCs/>
          <w:sz w:val="20"/>
          <w:szCs w:val="20"/>
        </w:rPr>
        <w:t xml:space="preserve">Support two </w:t>
      </w:r>
      <w:r w:rsidR="0011639F" w:rsidRPr="00A95697">
        <w:rPr>
          <w:rFonts w:ascii="Times New Roman" w:hAnsi="Times New Roman"/>
          <w:i/>
          <w:iCs/>
          <w:sz w:val="20"/>
          <w:szCs w:val="20"/>
        </w:rPr>
        <w:t xml:space="preserve">default </w:t>
      </w:r>
      <w:r w:rsidRPr="00A95697">
        <w:rPr>
          <w:rFonts w:ascii="Times New Roman" w:hAnsi="Times New Roman"/>
          <w:i/>
          <w:iCs/>
          <w:sz w:val="20"/>
          <w:szCs w:val="20"/>
        </w:rPr>
        <w:t>TCI states which</w:t>
      </w:r>
      <w:r w:rsidRPr="00A95697">
        <w:rPr>
          <w:rFonts w:ascii="Times New Roman" w:hAnsi="Times New Roman" w:hint="eastAsia"/>
          <w:i/>
          <w:iCs/>
          <w:sz w:val="20"/>
          <w:szCs w:val="20"/>
        </w:rPr>
        <w:t xml:space="preserve"> are</w:t>
      </w:r>
      <w:r w:rsidRPr="00A95697">
        <w:rPr>
          <w:rFonts w:ascii="Times New Roman" w:hAnsi="Times New Roman"/>
          <w:i/>
          <w:iCs/>
          <w:sz w:val="20"/>
          <w:szCs w:val="20"/>
        </w:rPr>
        <w:t xml:space="preserve"> used for the two DMRS groups of PDSCH respectively if the offset between the DL DCI and the PDSCH is less than the threshold.</w:t>
      </w:r>
      <w:r w:rsidR="0011639F" w:rsidRPr="00A95697">
        <w:rPr>
          <w:rFonts w:ascii="Times New Roman" w:hAnsi="Times New Roman"/>
          <w:i/>
          <w:iCs/>
          <w:sz w:val="20"/>
          <w:szCs w:val="20"/>
        </w:rPr>
        <w:t xml:space="preserve"> </w:t>
      </w:r>
    </w:p>
    <w:p w14:paraId="7206CA3F" w14:textId="5D75B277" w:rsidR="009168D0" w:rsidRPr="00A95697" w:rsidRDefault="0011639F" w:rsidP="00A95697">
      <w:pPr>
        <w:pStyle w:val="af7"/>
        <w:numPr>
          <w:ilvl w:val="1"/>
          <w:numId w:val="2"/>
        </w:numPr>
        <w:snapToGrid w:val="0"/>
        <w:spacing w:after="0" w:line="240" w:lineRule="auto"/>
        <w:ind w:leftChars="0"/>
        <w:contextualSpacing/>
        <w:jc w:val="both"/>
        <w:rPr>
          <w:rFonts w:ascii="Times New Roman" w:hAnsi="Times New Roman"/>
          <w:i/>
          <w:iCs/>
          <w:sz w:val="20"/>
          <w:szCs w:val="20"/>
        </w:rPr>
      </w:pPr>
      <w:r w:rsidRPr="00A95697">
        <w:rPr>
          <w:rFonts w:ascii="Times New Roman" w:hAnsi="Times New Roman"/>
          <w:i/>
          <w:iCs/>
          <w:sz w:val="20"/>
          <w:szCs w:val="20"/>
        </w:rPr>
        <w:t>FFS on the details on how the two default TCI states are derived.</w:t>
      </w:r>
    </w:p>
    <w:p w14:paraId="0989CFF2" w14:textId="77777777" w:rsidR="009168D0" w:rsidRDefault="00AB383F">
      <w:pPr>
        <w:pStyle w:val="2"/>
        <w:snapToGrid w:val="0"/>
        <w:spacing w:line="240" w:lineRule="auto"/>
        <w:rPr>
          <w:rFonts w:ascii="Arial" w:hAnsi="Arial" w:cs="Arial"/>
          <w:sz w:val="24"/>
          <w:lang w:val="en-US"/>
        </w:rPr>
      </w:pPr>
      <w:r>
        <w:rPr>
          <w:rFonts w:ascii="Arial" w:hAnsi="Arial" w:cs="Arial" w:hint="eastAsia"/>
          <w:sz w:val="24"/>
          <w:lang w:val="en-US"/>
        </w:rPr>
        <w:t>Multiple PDCCH design</w:t>
      </w:r>
    </w:p>
    <w:p w14:paraId="06FB308A"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this section, we provide our views to support most basic functionality for multi-PDCCH. Some other enhancement views can be found in our companion contribution [4]. </w:t>
      </w:r>
    </w:p>
    <w:p w14:paraId="6D81C565" w14:textId="5D0FA92E" w:rsidR="009168D0" w:rsidRDefault="00AB383F">
      <w:pPr>
        <w:pStyle w:val="4"/>
        <w:numPr>
          <w:ilvl w:val="3"/>
          <w:numId w:val="0"/>
        </w:numPr>
        <w:snapToGrid w:val="0"/>
        <w:spacing w:beforeLines="50" w:before="180" w:afterLines="50" w:after="180"/>
        <w:rPr>
          <w:rFonts w:eastAsia="宋体"/>
          <w:sz w:val="20"/>
          <w:szCs w:val="20"/>
          <w:lang w:val="en-US"/>
        </w:rPr>
      </w:pPr>
      <w:r>
        <w:rPr>
          <w:rFonts w:eastAsia="宋体"/>
          <w:sz w:val="20"/>
          <w:szCs w:val="20"/>
          <w:lang w:val="en-US"/>
        </w:rPr>
        <w:t>E</w:t>
      </w:r>
      <w:r>
        <w:rPr>
          <w:rFonts w:eastAsia="宋体" w:hint="eastAsia"/>
          <w:sz w:val="20"/>
          <w:szCs w:val="20"/>
          <w:lang w:val="en-US"/>
        </w:rPr>
        <w:t xml:space="preserve">ssential functionality for multiple PDCCH </w:t>
      </w:r>
    </w:p>
    <w:p w14:paraId="267E946D" w14:textId="3CDA2580"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As we know, multiple PDCCH design is mainly used for non-ideal backhaul between two TRPs. Dynamic coordination between two TRPs may be impossible in this case. Therefore the physical layer procedure related to some dynamic signaling indicated by DCI should be separate for the two TRPs. Based on each indicator in DCI, we provide the analysis on the related physical layer procedure.</w:t>
      </w:r>
    </w:p>
    <w:p w14:paraId="6110E041" w14:textId="77777777" w:rsidR="009168D0" w:rsidRDefault="00AB383F">
      <w:pPr>
        <w:pStyle w:val="af7"/>
        <w:numPr>
          <w:ilvl w:val="0"/>
          <w:numId w:val="2"/>
        </w:numPr>
        <w:snapToGrid w:val="0"/>
        <w:spacing w:after="0" w:line="240" w:lineRule="auto"/>
        <w:ind w:leftChars="0"/>
        <w:contextualSpacing/>
        <w:jc w:val="both"/>
        <w:rPr>
          <w:rFonts w:ascii="Times New Roman" w:hAnsi="Times New Roman"/>
          <w:sz w:val="20"/>
          <w:szCs w:val="20"/>
        </w:rPr>
      </w:pPr>
      <w:r>
        <w:rPr>
          <w:rFonts w:ascii="Times New Roman" w:hAnsi="Times New Roman" w:hint="eastAsia"/>
          <w:sz w:val="20"/>
          <w:szCs w:val="20"/>
        </w:rPr>
        <w:t>Downlink assignment index</w:t>
      </w:r>
    </w:p>
    <w:p w14:paraId="5F780277" w14:textId="77777777" w:rsidR="009168D0" w:rsidRDefault="00AB383F">
      <w:pPr>
        <w:pStyle w:val="af7"/>
        <w:numPr>
          <w:ilvl w:val="1"/>
          <w:numId w:val="2"/>
        </w:numPr>
        <w:snapToGrid w:val="0"/>
        <w:spacing w:after="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ACK codebook should be separate which have been already supported.</w:t>
      </w:r>
      <w:r>
        <w:rPr>
          <w:rFonts w:ascii="Times New Roman" w:hAnsi="Times New Roman"/>
          <w:sz w:val="20"/>
          <w:szCs w:val="20"/>
        </w:rPr>
        <w:t xml:space="preserve"> </w:t>
      </w:r>
      <w:r>
        <w:rPr>
          <w:rFonts w:ascii="Times New Roman" w:eastAsia="宋体" w:hAnsi="Times New Roman" w:hint="eastAsia"/>
          <w:sz w:val="20"/>
          <w:szCs w:val="20"/>
        </w:rPr>
        <w:t>Since two coordinated TRP0 and TRP1 have the separate PDSCH scheduling and A/N feedback, DAI calculation including DAI total and DAI counter should also be separate. Because DAI value is calculated across all CCs, PDSCHs from two TRPs across all CCs should be separate as shown in Figure 2.2-1. So gNB must divide DCIs and scheduled PDSCHs across all CCs into two groups, and inform the group information to UE. The most straightforward way is to introduce CORESET group ID for each CORESET. Consequently, the DCIs and scheduled PDSCHs with the same CORESET group ID will be associated with the same TRP</w:t>
      </w:r>
    </w:p>
    <w:p w14:paraId="1A037BCE" w14:textId="77777777" w:rsidR="009168D0" w:rsidRDefault="00AB383F">
      <w:pPr>
        <w:snapToGrid w:val="0"/>
        <w:spacing w:beforeLines="50" w:before="180" w:afterLines="50" w:after="180" w:line="240" w:lineRule="auto"/>
        <w:jc w:val="center"/>
      </w:pPr>
      <w:r>
        <w:rPr>
          <w:rFonts w:hint="eastAsia"/>
        </w:rPr>
        <w:lastRenderedPageBreak/>
        <w:t xml:space="preserve">         </w:t>
      </w:r>
      <w:r>
        <w:rPr>
          <w:noProof/>
        </w:rPr>
        <w:drawing>
          <wp:inline distT="0" distB="0" distL="114300" distR="114300">
            <wp:extent cx="4099560" cy="1972945"/>
            <wp:effectExtent l="0" t="0" r="15240" b="8255"/>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5"/>
                    <a:stretch>
                      <a:fillRect/>
                    </a:stretch>
                  </pic:blipFill>
                  <pic:spPr>
                    <a:xfrm>
                      <a:off x="0" y="0"/>
                      <a:ext cx="4099560" cy="1972945"/>
                    </a:xfrm>
                    <a:prstGeom prst="rect">
                      <a:avLst/>
                    </a:prstGeom>
                    <a:noFill/>
                    <a:ln w="9525">
                      <a:noFill/>
                    </a:ln>
                  </pic:spPr>
                </pic:pic>
              </a:graphicData>
            </a:graphic>
          </wp:inline>
        </w:drawing>
      </w:r>
    </w:p>
    <w:p w14:paraId="12B148E2" w14:textId="77777777" w:rsidR="009168D0" w:rsidRDefault="00AB383F">
      <w:pPr>
        <w:snapToGrid w:val="0"/>
        <w:spacing w:beforeLines="50" w:before="180" w:afterLines="50" w:after="180" w:line="240" w:lineRule="auto"/>
        <w:jc w:val="center"/>
        <w:rPr>
          <w:rFonts w:ascii="Times New Roman" w:hAnsi="Times New Roman"/>
          <w:sz w:val="20"/>
          <w:szCs w:val="20"/>
        </w:rPr>
      </w:pPr>
      <w:r>
        <w:rPr>
          <w:rFonts w:ascii="Times New Roman" w:eastAsia="宋体" w:hAnsi="Times New Roman" w:hint="eastAsia"/>
          <w:sz w:val="20"/>
          <w:szCs w:val="20"/>
        </w:rPr>
        <w:t xml:space="preserve">     Figure 2.2-1 Separate DAI counter for TRP0 and TRP1</w:t>
      </w:r>
    </w:p>
    <w:p w14:paraId="3645BEAC" w14:textId="77777777" w:rsidR="009168D0" w:rsidRDefault="00AB383F">
      <w:pPr>
        <w:pStyle w:val="af7"/>
        <w:numPr>
          <w:ilvl w:val="0"/>
          <w:numId w:val="2"/>
        </w:numPr>
        <w:snapToGrid w:val="0"/>
        <w:spacing w:after="0" w:line="240" w:lineRule="auto"/>
        <w:ind w:leftChars="0"/>
        <w:contextualSpacing/>
        <w:jc w:val="both"/>
        <w:rPr>
          <w:rFonts w:ascii="Times New Roman" w:hAnsi="Times New Roman"/>
          <w:sz w:val="20"/>
          <w:szCs w:val="20"/>
        </w:rPr>
      </w:pPr>
      <w:r>
        <w:rPr>
          <w:rFonts w:ascii="Times New Roman" w:hAnsi="Times New Roman" w:hint="eastAsia"/>
          <w:sz w:val="20"/>
          <w:szCs w:val="20"/>
        </w:rPr>
        <w:t>TPC command for scheduled PUCCH</w:t>
      </w:r>
    </w:p>
    <w:p w14:paraId="2CB0ABA5"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sz w:val="20"/>
          <w:szCs w:val="20"/>
        </w:rPr>
      </w:pPr>
      <w:r>
        <w:rPr>
          <w:rFonts w:ascii="Times New Roman" w:hAnsi="Times New Roman" w:hint="eastAsia"/>
          <w:sz w:val="20"/>
          <w:szCs w:val="20"/>
        </w:rPr>
        <w:t>Close loop power control should be separate for the two TRPs. Otherwise, the PUCCH transmission power will be out of control for each TRP.</w:t>
      </w:r>
    </w:p>
    <w:p w14:paraId="10B5A6A5" w14:textId="77777777" w:rsidR="009168D0" w:rsidRDefault="00AB383F">
      <w:pPr>
        <w:pStyle w:val="af7"/>
        <w:numPr>
          <w:ilvl w:val="0"/>
          <w:numId w:val="2"/>
        </w:numPr>
        <w:snapToGrid w:val="0"/>
        <w:spacing w:after="0" w:line="240" w:lineRule="auto"/>
        <w:ind w:leftChars="0"/>
        <w:contextualSpacing/>
        <w:jc w:val="both"/>
        <w:rPr>
          <w:rFonts w:ascii="Times New Roman" w:hAnsi="Times New Roman"/>
          <w:sz w:val="20"/>
          <w:szCs w:val="20"/>
        </w:rPr>
      </w:pPr>
      <w:r>
        <w:rPr>
          <w:rFonts w:ascii="Times New Roman" w:hAnsi="Times New Roman"/>
          <w:sz w:val="20"/>
          <w:szCs w:val="20"/>
        </w:rPr>
        <w:t xml:space="preserve">HARQ process number </w:t>
      </w:r>
    </w:p>
    <w:p w14:paraId="23C6C948"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sz w:val="20"/>
          <w:szCs w:val="20"/>
        </w:rPr>
      </w:pPr>
      <w:r>
        <w:rPr>
          <w:rFonts w:ascii="Times New Roman" w:hAnsi="Times New Roman" w:hint="eastAsia"/>
          <w:sz w:val="20"/>
          <w:szCs w:val="20"/>
        </w:rPr>
        <w:t>The total HARQ process numbers should be split into two groups which correspond to two TRPs respectively.</w:t>
      </w:r>
    </w:p>
    <w:p w14:paraId="1C24919F" w14:textId="77777777" w:rsidR="009168D0" w:rsidRDefault="00AB383F">
      <w:pPr>
        <w:pStyle w:val="af7"/>
        <w:numPr>
          <w:ilvl w:val="0"/>
          <w:numId w:val="2"/>
        </w:numPr>
        <w:snapToGrid w:val="0"/>
        <w:spacing w:after="0" w:line="240" w:lineRule="auto"/>
        <w:ind w:leftChars="0"/>
        <w:contextualSpacing/>
        <w:jc w:val="both"/>
        <w:rPr>
          <w:rFonts w:ascii="Times New Roman" w:hAnsi="Times New Roman"/>
          <w:sz w:val="20"/>
          <w:szCs w:val="20"/>
        </w:rPr>
      </w:pPr>
      <w:r>
        <w:rPr>
          <w:rFonts w:ascii="Times New Roman" w:hAnsi="Times New Roman" w:hint="eastAsia"/>
          <w:sz w:val="20"/>
          <w:szCs w:val="20"/>
        </w:rPr>
        <w:t>Rate matching indicator, ZP CSI-RS trigger</w:t>
      </w:r>
    </w:p>
    <w:p w14:paraId="41F338A9" w14:textId="17DD6689" w:rsidR="009168D0" w:rsidRDefault="00AB383F">
      <w:pPr>
        <w:pStyle w:val="af7"/>
        <w:numPr>
          <w:ilvl w:val="1"/>
          <w:numId w:val="2"/>
        </w:numPr>
        <w:snapToGrid w:val="0"/>
        <w:spacing w:after="0" w:line="240" w:lineRule="auto"/>
        <w:ind w:leftChars="0"/>
        <w:contextualSpacing/>
        <w:jc w:val="both"/>
        <w:rPr>
          <w:rFonts w:ascii="Times New Roman" w:hAnsi="Times New Roman"/>
          <w:sz w:val="20"/>
          <w:szCs w:val="20"/>
        </w:rPr>
      </w:pPr>
      <w:r>
        <w:rPr>
          <w:rFonts w:ascii="Times New Roman" w:hAnsi="Times New Roman" w:hint="eastAsia"/>
          <w:sz w:val="20"/>
          <w:szCs w:val="20"/>
        </w:rPr>
        <w:t xml:space="preserve">These parameters are related to dynamic rate matching. The RRC configurations of dynamic rate matching resources should be separate for the two TRPs for </w:t>
      </w:r>
      <w:r>
        <w:rPr>
          <w:rFonts w:ascii="Times New Roman" w:hAnsi="Times New Roman"/>
          <w:sz w:val="20"/>
          <w:szCs w:val="20"/>
        </w:rPr>
        <w:t>higher</w:t>
      </w:r>
      <w:r>
        <w:rPr>
          <w:rFonts w:ascii="Times New Roman" w:hAnsi="Times New Roman" w:hint="eastAsia"/>
          <w:sz w:val="20"/>
          <w:szCs w:val="20"/>
        </w:rPr>
        <w:t xml:space="preserve"> flexibility. </w:t>
      </w:r>
    </w:p>
    <w:p w14:paraId="2AD17234" w14:textId="77777777" w:rsidR="009168D0" w:rsidRDefault="00AB383F">
      <w:pPr>
        <w:pStyle w:val="af7"/>
        <w:numPr>
          <w:ilvl w:val="0"/>
          <w:numId w:val="2"/>
        </w:numPr>
        <w:snapToGrid w:val="0"/>
        <w:spacing w:after="0" w:line="240" w:lineRule="auto"/>
        <w:ind w:leftChars="0"/>
        <w:contextualSpacing/>
        <w:jc w:val="both"/>
        <w:rPr>
          <w:rFonts w:ascii="Times New Roman" w:hAnsi="Times New Roman"/>
          <w:sz w:val="20"/>
          <w:szCs w:val="20"/>
        </w:rPr>
      </w:pPr>
      <w:r>
        <w:rPr>
          <w:rFonts w:ascii="Times New Roman" w:hAnsi="Times New Roman" w:hint="eastAsia"/>
          <w:sz w:val="20"/>
          <w:szCs w:val="20"/>
        </w:rPr>
        <w:t>Transmission configuration indication</w:t>
      </w:r>
    </w:p>
    <w:p w14:paraId="40170151"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sz w:val="20"/>
          <w:szCs w:val="20"/>
        </w:rPr>
      </w:pPr>
      <w:r>
        <w:rPr>
          <w:rFonts w:ascii="Times New Roman" w:hAnsi="Times New Roman" w:hint="eastAsia"/>
          <w:sz w:val="20"/>
          <w:szCs w:val="20"/>
        </w:rPr>
        <w:t>Because two TRPs have different locations, QCL references must be different. Therefore, TCI state lists configured by RRC for the two TRPs should be separate.</w:t>
      </w:r>
    </w:p>
    <w:p w14:paraId="4D9A64C1" w14:textId="23B350BD" w:rsidR="009168D0" w:rsidRDefault="00AB383F">
      <w:pPr>
        <w:pStyle w:val="af7"/>
        <w:numPr>
          <w:ilvl w:val="1"/>
          <w:numId w:val="2"/>
        </w:numPr>
        <w:snapToGrid w:val="0"/>
        <w:spacing w:after="0" w:line="240" w:lineRule="auto"/>
        <w:ind w:leftChars="0"/>
        <w:contextualSpacing/>
        <w:jc w:val="both"/>
        <w:rPr>
          <w:rFonts w:ascii="Times New Roman" w:hAnsi="Times New Roman"/>
          <w:sz w:val="20"/>
          <w:szCs w:val="20"/>
        </w:rPr>
      </w:pPr>
      <w:r>
        <w:rPr>
          <w:rFonts w:ascii="Times New Roman" w:hAnsi="Times New Roman" w:hint="eastAsia"/>
          <w:sz w:val="20"/>
          <w:szCs w:val="20"/>
        </w:rPr>
        <w:t>In the case when the coordination latency between two TRPs is longer than the interval of MAC</w:t>
      </w:r>
      <w:r>
        <w:rPr>
          <w:rFonts w:ascii="Times New Roman" w:hAnsi="Times New Roman"/>
          <w:sz w:val="20"/>
          <w:szCs w:val="20"/>
        </w:rPr>
        <w:t>-</w:t>
      </w:r>
      <w:r>
        <w:rPr>
          <w:rFonts w:ascii="Times New Roman" w:hAnsi="Times New Roman" w:hint="eastAsia"/>
          <w:sz w:val="20"/>
          <w:szCs w:val="20"/>
        </w:rPr>
        <w:t>CE signaling, independent MAC</w:t>
      </w:r>
      <w:r>
        <w:rPr>
          <w:rFonts w:ascii="Times New Roman" w:hAnsi="Times New Roman"/>
          <w:sz w:val="20"/>
          <w:szCs w:val="20"/>
        </w:rPr>
        <w:t>-</w:t>
      </w:r>
      <w:r>
        <w:rPr>
          <w:rFonts w:ascii="Times New Roman" w:hAnsi="Times New Roman" w:hint="eastAsia"/>
          <w:sz w:val="20"/>
          <w:szCs w:val="20"/>
        </w:rPr>
        <w:t>CE to activate TCI state list should be supported for the two TRPs. Therefore, each TCI codepoint in DCI can select one TCI state from TCI state list which is activated by corresponding MAC</w:t>
      </w:r>
      <w:r>
        <w:rPr>
          <w:rFonts w:ascii="Times New Roman" w:hAnsi="Times New Roman"/>
          <w:sz w:val="20"/>
          <w:szCs w:val="20"/>
        </w:rPr>
        <w:t>-</w:t>
      </w:r>
      <w:r>
        <w:rPr>
          <w:rFonts w:ascii="Times New Roman" w:hAnsi="Times New Roman" w:hint="eastAsia"/>
          <w:sz w:val="20"/>
          <w:szCs w:val="20"/>
        </w:rPr>
        <w:t>CE.</w:t>
      </w:r>
    </w:p>
    <w:p w14:paraId="37182245"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Therefore, the related physical layer procedure should be separated for the two TRPs.</w:t>
      </w:r>
    </w:p>
    <w:p w14:paraId="33E788F5" w14:textId="312D3AA1" w:rsidR="009168D0" w:rsidRDefault="00AB383F">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6:</w:t>
      </w:r>
      <w:r>
        <w:rPr>
          <w:rFonts w:ascii="Times New Roman" w:eastAsia="宋体" w:hAnsi="Times New Roman" w:hint="eastAsia"/>
          <w:i/>
          <w:iCs/>
          <w:sz w:val="20"/>
          <w:szCs w:val="20"/>
        </w:rPr>
        <w:t xml:space="preserve"> The following physical layer procedures related to DCI indicators should be separate for the two TRPs.</w:t>
      </w:r>
    </w:p>
    <w:p w14:paraId="547DFB51" w14:textId="77777777" w:rsidR="009168D0" w:rsidRDefault="00AB383F">
      <w:pPr>
        <w:pStyle w:val="af7"/>
        <w:numPr>
          <w:ilvl w:val="0"/>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DAI calculation is independent for DCIs from different CORESET groups.</w:t>
      </w:r>
    </w:p>
    <w:p w14:paraId="001F23E1" w14:textId="36A3361C" w:rsidR="009168D0" w:rsidRDefault="00AB383F">
      <w:pPr>
        <w:pStyle w:val="af7"/>
        <w:numPr>
          <w:ilvl w:val="1"/>
          <w:numId w:val="2"/>
        </w:numPr>
        <w:snapToGrid w:val="0"/>
        <w:spacing w:after="0" w:line="240" w:lineRule="auto"/>
        <w:ind w:leftChars="0" w:left="1146" w:hanging="363"/>
        <w:contextualSpacing/>
        <w:jc w:val="both"/>
        <w:rPr>
          <w:rFonts w:ascii="Times New Roman" w:hAnsi="Times New Roman"/>
          <w:i/>
          <w:iCs/>
          <w:sz w:val="20"/>
          <w:szCs w:val="20"/>
        </w:rPr>
      </w:pPr>
      <w:r>
        <w:rPr>
          <w:rFonts w:ascii="Times New Roman" w:hAnsi="Times New Roman"/>
          <w:i/>
          <w:iCs/>
          <w:sz w:val="20"/>
          <w:szCs w:val="20"/>
        </w:rPr>
        <w:t>I</w:t>
      </w:r>
      <w:r>
        <w:rPr>
          <w:rFonts w:ascii="Times New Roman" w:hAnsi="Times New Roman" w:hint="eastAsia"/>
          <w:i/>
          <w:iCs/>
          <w:sz w:val="20"/>
          <w:szCs w:val="20"/>
        </w:rPr>
        <w:t>ntroduce</w:t>
      </w:r>
      <w:r>
        <w:rPr>
          <w:rFonts w:ascii="Times New Roman" w:hAnsi="Times New Roman"/>
          <w:i/>
          <w:iCs/>
          <w:sz w:val="20"/>
          <w:szCs w:val="20"/>
        </w:rPr>
        <w:t xml:space="preserve"> an explicit</w:t>
      </w:r>
      <w:r>
        <w:rPr>
          <w:rFonts w:ascii="Times New Roman" w:hAnsi="Times New Roman" w:hint="eastAsia"/>
          <w:i/>
          <w:iCs/>
          <w:sz w:val="20"/>
          <w:szCs w:val="20"/>
        </w:rPr>
        <w:t xml:space="preserve"> CORESET group ID which can be 0 or 1. </w:t>
      </w:r>
    </w:p>
    <w:p w14:paraId="45B00CDC" w14:textId="77777777" w:rsidR="009168D0" w:rsidRDefault="00AB383F">
      <w:pPr>
        <w:pStyle w:val="af7"/>
        <w:numPr>
          <w:ilvl w:val="0"/>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Close loop power control for PUCCH</w:t>
      </w:r>
    </w:p>
    <w:p w14:paraId="0DEA2E84" w14:textId="77777777" w:rsidR="009168D0" w:rsidRDefault="00AB383F">
      <w:pPr>
        <w:pStyle w:val="af7"/>
        <w:numPr>
          <w:ilvl w:val="0"/>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i/>
          <w:iCs/>
          <w:sz w:val="20"/>
          <w:szCs w:val="20"/>
        </w:rPr>
        <w:t>HARQ process</w:t>
      </w:r>
      <w:r>
        <w:rPr>
          <w:rFonts w:ascii="Times New Roman" w:hAnsi="Times New Roman" w:hint="eastAsia"/>
          <w:i/>
          <w:iCs/>
          <w:sz w:val="20"/>
          <w:szCs w:val="20"/>
        </w:rPr>
        <w:t>ing</w:t>
      </w:r>
    </w:p>
    <w:p w14:paraId="6C07309A" w14:textId="77777777" w:rsidR="009168D0" w:rsidRDefault="00AB383F">
      <w:pPr>
        <w:pStyle w:val="af7"/>
        <w:numPr>
          <w:ilvl w:val="1"/>
          <w:numId w:val="2"/>
        </w:numPr>
        <w:snapToGrid w:val="0"/>
        <w:spacing w:after="0" w:line="240" w:lineRule="auto"/>
        <w:ind w:leftChars="0" w:left="1146" w:hanging="363"/>
        <w:contextualSpacing/>
        <w:jc w:val="both"/>
        <w:rPr>
          <w:rFonts w:ascii="Times New Roman" w:hAnsi="Times New Roman"/>
          <w:i/>
          <w:iCs/>
          <w:sz w:val="20"/>
          <w:szCs w:val="20"/>
        </w:rPr>
      </w:pPr>
      <w:r>
        <w:rPr>
          <w:rFonts w:ascii="Times New Roman" w:hAnsi="Times New Roman" w:hint="eastAsia"/>
          <w:i/>
          <w:iCs/>
          <w:sz w:val="20"/>
          <w:szCs w:val="20"/>
        </w:rPr>
        <w:t>The total HARQ process numbers should be split into two groups which correspond to two TRPs respectively</w:t>
      </w:r>
    </w:p>
    <w:p w14:paraId="6AE07C0E" w14:textId="77777777" w:rsidR="009168D0" w:rsidRDefault="00AB383F">
      <w:pPr>
        <w:pStyle w:val="af7"/>
        <w:numPr>
          <w:ilvl w:val="0"/>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Dynamic rate matching</w:t>
      </w:r>
    </w:p>
    <w:p w14:paraId="41040585" w14:textId="77777777" w:rsidR="009168D0" w:rsidRDefault="00AB383F">
      <w:pPr>
        <w:pStyle w:val="af7"/>
        <w:numPr>
          <w:ilvl w:val="1"/>
          <w:numId w:val="2"/>
        </w:numPr>
        <w:snapToGrid w:val="0"/>
        <w:spacing w:after="0" w:line="240" w:lineRule="auto"/>
        <w:ind w:leftChars="0" w:left="1146" w:hanging="363"/>
        <w:contextualSpacing/>
        <w:jc w:val="both"/>
        <w:rPr>
          <w:rFonts w:ascii="Times New Roman" w:hAnsi="Times New Roman"/>
          <w:i/>
          <w:iCs/>
          <w:sz w:val="20"/>
          <w:szCs w:val="20"/>
        </w:rPr>
      </w:pPr>
      <w:r>
        <w:rPr>
          <w:rFonts w:ascii="Times New Roman" w:hAnsi="Times New Roman" w:hint="eastAsia"/>
          <w:i/>
          <w:iCs/>
          <w:sz w:val="20"/>
          <w:szCs w:val="20"/>
        </w:rPr>
        <w:t>Support two groups of RRC configured rate matching resources.</w:t>
      </w:r>
    </w:p>
    <w:p w14:paraId="52549077" w14:textId="77777777" w:rsidR="009168D0" w:rsidRDefault="00AB383F">
      <w:pPr>
        <w:pStyle w:val="af7"/>
        <w:numPr>
          <w:ilvl w:val="1"/>
          <w:numId w:val="2"/>
        </w:numPr>
        <w:snapToGrid w:val="0"/>
        <w:spacing w:after="0" w:line="240" w:lineRule="auto"/>
        <w:ind w:leftChars="0" w:left="1146" w:hanging="363"/>
        <w:contextualSpacing/>
        <w:jc w:val="both"/>
        <w:rPr>
          <w:rFonts w:ascii="Times New Roman" w:hAnsi="Times New Roman"/>
          <w:i/>
          <w:iCs/>
          <w:sz w:val="20"/>
          <w:szCs w:val="20"/>
        </w:rPr>
      </w:pPr>
      <w:r>
        <w:rPr>
          <w:rFonts w:ascii="Times New Roman" w:hAnsi="Times New Roman" w:hint="eastAsia"/>
          <w:i/>
          <w:iCs/>
          <w:sz w:val="20"/>
          <w:szCs w:val="20"/>
        </w:rPr>
        <w:t>The rate matching resources in rate matching resource group i should only be used for PDSCH scheduled by DCI from CORESET group i.</w:t>
      </w:r>
    </w:p>
    <w:p w14:paraId="1136F435" w14:textId="77777777" w:rsidR="009168D0" w:rsidRDefault="00AB383F">
      <w:pPr>
        <w:pStyle w:val="af7"/>
        <w:numPr>
          <w:ilvl w:val="0"/>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Separate RRC configured TCI state lists for PDSCHs from two TRPs. Separate MAC CE to activate TCI state lists for the two TRPs.</w:t>
      </w:r>
    </w:p>
    <w:p w14:paraId="044359F8" w14:textId="77777777" w:rsidR="009168D0" w:rsidRDefault="009168D0">
      <w:pPr>
        <w:pStyle w:val="af7"/>
        <w:snapToGrid w:val="0"/>
        <w:spacing w:after="0" w:line="240" w:lineRule="auto"/>
        <w:ind w:leftChars="0" w:left="0"/>
        <w:contextualSpacing/>
        <w:jc w:val="both"/>
        <w:rPr>
          <w:rFonts w:ascii="Times New Roman" w:eastAsia="宋体" w:hAnsi="Times New Roman"/>
          <w:sz w:val="20"/>
          <w:szCs w:val="20"/>
        </w:rPr>
      </w:pPr>
    </w:p>
    <w:p w14:paraId="26DF21DD" w14:textId="77777777" w:rsidR="009168D0" w:rsidRDefault="00AB383F">
      <w:pPr>
        <w:pStyle w:val="4"/>
        <w:numPr>
          <w:ilvl w:val="3"/>
          <w:numId w:val="0"/>
        </w:numPr>
        <w:snapToGrid w:val="0"/>
        <w:spacing w:beforeLines="50" w:before="180" w:afterLines="50" w:after="180"/>
        <w:rPr>
          <w:sz w:val="21"/>
          <w:szCs w:val="21"/>
          <w:lang w:val="en-US"/>
        </w:rPr>
      </w:pPr>
      <w:r>
        <w:rPr>
          <w:rFonts w:hint="eastAsia"/>
          <w:sz w:val="21"/>
          <w:szCs w:val="21"/>
          <w:lang w:val="en-US"/>
        </w:rPr>
        <w:t>DL control</w:t>
      </w:r>
    </w:p>
    <w:p w14:paraId="5922D98D" w14:textId="77777777" w:rsidR="009168D0" w:rsidRDefault="00AB383F">
      <w:pPr>
        <w:pStyle w:val="af7"/>
        <w:snapToGrid w:val="0"/>
        <w:spacing w:beforeLines="50" w:before="180" w:afterLines="50" w:after="18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For multiple-PDCCH based multi-TRP transmission, it is better to also support separate semi-static or semi-persistent rate matching resource configuration for two TRPs. Th</w:t>
      </w:r>
      <w:r>
        <w:rPr>
          <w:rFonts w:ascii="Times New Roman" w:eastAsia="宋体" w:hAnsi="Times New Roman"/>
          <w:sz w:val="20"/>
          <w:szCs w:val="20"/>
        </w:rPr>
        <w:t>is is</w:t>
      </w:r>
      <w:r>
        <w:rPr>
          <w:rFonts w:ascii="Times New Roman" w:eastAsia="宋体" w:hAnsi="Times New Roman" w:hint="eastAsia"/>
          <w:sz w:val="20"/>
          <w:szCs w:val="20"/>
        </w:rPr>
        <w:t xml:space="preserve"> because the signal</w:t>
      </w:r>
      <w:r>
        <w:rPr>
          <w:rFonts w:ascii="Times New Roman" w:eastAsia="宋体" w:hAnsi="Times New Roman"/>
          <w:sz w:val="20"/>
          <w:szCs w:val="20"/>
        </w:rPr>
        <w:t xml:space="preserve"> (e.g. CSI-RS)</w:t>
      </w:r>
      <w:r>
        <w:rPr>
          <w:rFonts w:ascii="Times New Roman" w:eastAsia="宋体" w:hAnsi="Times New Roman" w:hint="eastAsia"/>
          <w:sz w:val="20"/>
          <w:szCs w:val="20"/>
        </w:rPr>
        <w:t xml:space="preserve"> </w:t>
      </w:r>
      <w:r>
        <w:rPr>
          <w:rFonts w:ascii="Times New Roman" w:eastAsia="宋体" w:hAnsi="Times New Roman"/>
          <w:sz w:val="20"/>
          <w:szCs w:val="20"/>
        </w:rPr>
        <w:t xml:space="preserve">transmitted </w:t>
      </w:r>
      <w:r>
        <w:rPr>
          <w:rFonts w:ascii="Times New Roman" w:eastAsia="宋体" w:hAnsi="Times New Roman" w:hint="eastAsia"/>
          <w:sz w:val="20"/>
          <w:szCs w:val="20"/>
        </w:rPr>
        <w:t xml:space="preserve">on rate </w:t>
      </w:r>
      <w:r>
        <w:rPr>
          <w:rFonts w:ascii="Times New Roman" w:eastAsia="宋体" w:hAnsi="Times New Roman" w:hint="eastAsia"/>
          <w:sz w:val="20"/>
          <w:szCs w:val="20"/>
        </w:rPr>
        <w:lastRenderedPageBreak/>
        <w:t xml:space="preserve">matching resources from TRP0 may not introduce </w:t>
      </w:r>
      <w:r>
        <w:rPr>
          <w:rFonts w:ascii="Times New Roman" w:eastAsia="宋体" w:hAnsi="Times New Roman"/>
          <w:sz w:val="20"/>
          <w:szCs w:val="20"/>
        </w:rPr>
        <w:t>much</w:t>
      </w:r>
      <w:r>
        <w:rPr>
          <w:rFonts w:ascii="Times New Roman" w:eastAsia="宋体" w:hAnsi="Times New Roman" w:hint="eastAsia"/>
          <w:sz w:val="20"/>
          <w:szCs w:val="20"/>
        </w:rPr>
        <w:t xml:space="preserve"> interference </w:t>
      </w:r>
      <w:r>
        <w:rPr>
          <w:rFonts w:ascii="Times New Roman" w:eastAsia="宋体" w:hAnsi="Times New Roman"/>
          <w:sz w:val="20"/>
          <w:szCs w:val="20"/>
        </w:rPr>
        <w:t>to</w:t>
      </w:r>
      <w:r>
        <w:rPr>
          <w:rFonts w:ascii="Times New Roman" w:eastAsia="宋体" w:hAnsi="Times New Roman" w:hint="eastAsia"/>
          <w:sz w:val="20"/>
          <w:szCs w:val="20"/>
        </w:rPr>
        <w:t xml:space="preserve"> PDSCH </w:t>
      </w:r>
      <w:r>
        <w:rPr>
          <w:rFonts w:ascii="Times New Roman" w:eastAsia="宋体" w:hAnsi="Times New Roman"/>
          <w:sz w:val="20"/>
          <w:szCs w:val="20"/>
        </w:rPr>
        <w:t xml:space="preserve">transmitted </w:t>
      </w:r>
      <w:r>
        <w:rPr>
          <w:rFonts w:ascii="Times New Roman" w:eastAsia="宋体" w:hAnsi="Times New Roman" w:hint="eastAsia"/>
          <w:sz w:val="20"/>
          <w:szCs w:val="20"/>
        </w:rPr>
        <w:t xml:space="preserve">from TRP1. Therefore, rate matching resources for two TRPs should be separately configured, including </w:t>
      </w:r>
    </w:p>
    <w:p w14:paraId="2900CDE4" w14:textId="77777777" w:rsidR="009168D0" w:rsidRDefault="00AB383F">
      <w:pPr>
        <w:pStyle w:val="af7"/>
        <w:numPr>
          <w:ilvl w:val="0"/>
          <w:numId w:val="2"/>
        </w:numPr>
        <w:snapToGrid w:val="0"/>
        <w:spacing w:beforeLines="50" w:before="180" w:afterLines="50" w:after="180" w:line="240" w:lineRule="auto"/>
        <w:ind w:leftChars="0" w:left="726" w:hanging="363"/>
        <w:contextualSpacing/>
        <w:jc w:val="both"/>
        <w:rPr>
          <w:rFonts w:ascii="Times New Roman" w:hAnsi="Times New Roman"/>
          <w:i/>
          <w:iCs/>
          <w:sz w:val="20"/>
          <w:szCs w:val="20"/>
        </w:rPr>
      </w:pPr>
      <w:r>
        <w:rPr>
          <w:rFonts w:ascii="Times New Roman" w:hAnsi="Times New Roman"/>
          <w:i/>
          <w:iCs/>
          <w:sz w:val="20"/>
          <w:szCs w:val="20"/>
        </w:rPr>
        <w:t>rateMatchPattern, rateMatchPatternGroup, aperiodic ZP CSI-RS resource sets, semi-persistent ZP CSI-RS resource sets, periodic ZP CSI-RS resource sets</w:t>
      </w:r>
      <w:r>
        <w:rPr>
          <w:rFonts w:ascii="Times New Roman" w:hAnsi="Times New Roman" w:hint="eastAsia"/>
          <w:i/>
          <w:iCs/>
          <w:sz w:val="20"/>
          <w:szCs w:val="20"/>
        </w:rPr>
        <w:t>.</w:t>
      </w:r>
    </w:p>
    <w:p w14:paraId="1EE76B3D" w14:textId="2E5F9508" w:rsidR="009168D0" w:rsidRDefault="00AB383F">
      <w:pPr>
        <w:pStyle w:val="af7"/>
        <w:numPr>
          <w:ilvl w:val="1"/>
          <w:numId w:val="2"/>
        </w:numPr>
        <w:snapToGrid w:val="0"/>
        <w:spacing w:beforeLines="50" w:before="180" w:afterLines="50" w:after="180" w:line="240" w:lineRule="auto"/>
        <w:ind w:leftChars="0" w:left="1146" w:hanging="363"/>
        <w:contextualSpacing/>
        <w:jc w:val="both"/>
        <w:rPr>
          <w:rFonts w:ascii="Times New Roman" w:hAnsi="Times New Roman"/>
          <w:sz w:val="20"/>
          <w:szCs w:val="20"/>
        </w:rPr>
      </w:pPr>
      <w:r>
        <w:rPr>
          <w:rFonts w:ascii="Times New Roman" w:hAnsi="Times New Roman" w:hint="eastAsia"/>
          <w:sz w:val="20"/>
          <w:szCs w:val="20"/>
        </w:rPr>
        <w:t>Th</w:t>
      </w:r>
      <w:r>
        <w:rPr>
          <w:rFonts w:ascii="Times New Roman" w:hAnsi="Times New Roman"/>
          <w:sz w:val="20"/>
          <w:szCs w:val="20"/>
        </w:rPr>
        <w:t>e</w:t>
      </w:r>
      <w:r>
        <w:rPr>
          <w:rFonts w:ascii="Times New Roman" w:hAnsi="Times New Roman" w:hint="eastAsia"/>
          <w:sz w:val="20"/>
          <w:szCs w:val="20"/>
        </w:rPr>
        <w:t xml:space="preserve">se are configured in </w:t>
      </w:r>
      <w:r>
        <w:rPr>
          <w:rFonts w:ascii="Times New Roman" w:hAnsi="Times New Roman" w:hint="eastAsia"/>
          <w:i/>
          <w:iCs/>
          <w:sz w:val="20"/>
          <w:szCs w:val="20"/>
        </w:rPr>
        <w:t xml:space="preserve">PDSCH-Config. </w:t>
      </w:r>
      <w:r>
        <w:rPr>
          <w:rFonts w:ascii="Times New Roman" w:hAnsi="Times New Roman" w:hint="eastAsia"/>
          <w:sz w:val="20"/>
          <w:szCs w:val="20"/>
        </w:rPr>
        <w:t xml:space="preserve">Since the values of many other parameters under </w:t>
      </w:r>
      <w:r>
        <w:rPr>
          <w:rFonts w:ascii="Times New Roman" w:hAnsi="Times New Roman" w:hint="eastAsia"/>
          <w:i/>
          <w:iCs/>
          <w:sz w:val="20"/>
          <w:szCs w:val="20"/>
        </w:rPr>
        <w:t>PDSCH-Config</w:t>
      </w:r>
      <w:r>
        <w:rPr>
          <w:rFonts w:ascii="Times New Roman" w:hAnsi="Times New Roman" w:hint="eastAsia"/>
          <w:sz w:val="20"/>
          <w:szCs w:val="20"/>
        </w:rPr>
        <w:t xml:space="preserve"> can be also different, e.g. </w:t>
      </w:r>
      <w:r>
        <w:rPr>
          <w:rFonts w:ascii="Times New Roman" w:hAnsi="Times New Roman" w:hint="eastAsia"/>
          <w:i/>
          <w:iCs/>
          <w:sz w:val="20"/>
          <w:szCs w:val="20"/>
        </w:rPr>
        <w:t>dataScramblingIdentityPDSCH</w:t>
      </w:r>
      <w:r>
        <w:rPr>
          <w:rFonts w:ascii="Times New Roman" w:hAnsi="Times New Roman" w:hint="eastAsia"/>
          <w:sz w:val="20"/>
          <w:szCs w:val="20"/>
        </w:rPr>
        <w:t xml:space="preserve">, TCI list, </w:t>
      </w:r>
      <w:r>
        <w:rPr>
          <w:rFonts w:ascii="Times New Roman" w:hAnsi="Times New Roman" w:hint="eastAsia"/>
          <w:i/>
          <w:iCs/>
          <w:sz w:val="20"/>
          <w:szCs w:val="20"/>
        </w:rPr>
        <w:t>pdsch-TimeDomainAllocationList</w:t>
      </w:r>
      <w:r>
        <w:rPr>
          <w:rFonts w:ascii="Times New Roman" w:hAnsi="Times New Roman" w:hint="eastAsia"/>
          <w:sz w:val="20"/>
          <w:szCs w:val="20"/>
        </w:rPr>
        <w:t xml:space="preserve">, two </w:t>
      </w:r>
      <w:r>
        <w:rPr>
          <w:rFonts w:ascii="Times New Roman" w:hAnsi="Times New Roman" w:hint="eastAsia"/>
          <w:i/>
          <w:iCs/>
          <w:sz w:val="20"/>
          <w:szCs w:val="20"/>
        </w:rPr>
        <w:t>PDSCH-Config</w:t>
      </w:r>
      <w:r>
        <w:rPr>
          <w:rFonts w:ascii="Times New Roman" w:hAnsi="Times New Roman" w:hint="eastAsia"/>
          <w:sz w:val="20"/>
          <w:szCs w:val="20"/>
        </w:rPr>
        <w:t xml:space="preserve"> should be supported.</w:t>
      </w:r>
    </w:p>
    <w:p w14:paraId="2F09BA9C" w14:textId="77777777" w:rsidR="009168D0" w:rsidRDefault="00AB383F">
      <w:pPr>
        <w:pStyle w:val="af7"/>
        <w:numPr>
          <w:ilvl w:val="0"/>
          <w:numId w:val="2"/>
        </w:numPr>
        <w:snapToGrid w:val="0"/>
        <w:spacing w:beforeLines="50" w:before="180" w:afterLines="50" w:after="180" w:line="240" w:lineRule="auto"/>
        <w:ind w:leftChars="0" w:left="726" w:hanging="363"/>
        <w:contextualSpacing/>
        <w:jc w:val="both"/>
        <w:rPr>
          <w:rFonts w:ascii="Times New Roman" w:hAnsi="Times New Roman"/>
          <w:i/>
          <w:iCs/>
          <w:sz w:val="20"/>
          <w:szCs w:val="20"/>
        </w:rPr>
      </w:pPr>
      <w:r>
        <w:rPr>
          <w:rFonts w:ascii="Times New Roman" w:hAnsi="Times New Roman"/>
          <w:i/>
          <w:iCs/>
          <w:sz w:val="20"/>
          <w:szCs w:val="20"/>
        </w:rPr>
        <w:t>lte-CRS-ToMatchAround</w:t>
      </w:r>
      <w:r>
        <w:rPr>
          <w:rFonts w:ascii="Times New Roman" w:hAnsi="Times New Roman" w:hint="eastAsia"/>
          <w:i/>
          <w:iCs/>
          <w:sz w:val="20"/>
          <w:szCs w:val="20"/>
        </w:rPr>
        <w:t xml:space="preserve">, </w:t>
      </w:r>
      <w:r>
        <w:rPr>
          <w:rFonts w:ascii="Times New Roman" w:hAnsi="Times New Roman"/>
          <w:i/>
          <w:iCs/>
          <w:sz w:val="20"/>
          <w:szCs w:val="20"/>
        </w:rPr>
        <w:t>rateMatchPattern</w:t>
      </w:r>
    </w:p>
    <w:p w14:paraId="2348B609" w14:textId="29AE6ED8" w:rsidR="009168D0" w:rsidRDefault="00AB383F">
      <w:pPr>
        <w:pStyle w:val="af7"/>
        <w:numPr>
          <w:ilvl w:val="1"/>
          <w:numId w:val="2"/>
        </w:numPr>
        <w:snapToGrid w:val="0"/>
        <w:spacing w:beforeLines="50" w:before="180" w:afterLines="50" w:after="180" w:line="240" w:lineRule="auto"/>
        <w:ind w:leftChars="0" w:left="1146" w:hanging="363"/>
        <w:contextualSpacing/>
        <w:jc w:val="both"/>
        <w:rPr>
          <w:rFonts w:ascii="Times New Roman" w:hAnsi="Times New Roman"/>
          <w:i/>
          <w:iCs/>
          <w:sz w:val="20"/>
          <w:szCs w:val="20"/>
        </w:rPr>
      </w:pPr>
      <w:r>
        <w:rPr>
          <w:rFonts w:ascii="Times New Roman" w:hAnsi="Times New Roman" w:hint="eastAsia"/>
          <w:sz w:val="20"/>
          <w:szCs w:val="20"/>
        </w:rPr>
        <w:t>Th</w:t>
      </w:r>
      <w:r>
        <w:rPr>
          <w:rFonts w:ascii="Times New Roman" w:hAnsi="Times New Roman"/>
          <w:sz w:val="20"/>
          <w:szCs w:val="20"/>
        </w:rPr>
        <w:t>e</w:t>
      </w:r>
      <w:r>
        <w:rPr>
          <w:rFonts w:ascii="Times New Roman" w:hAnsi="Times New Roman" w:hint="eastAsia"/>
          <w:sz w:val="20"/>
          <w:szCs w:val="20"/>
        </w:rPr>
        <w:t xml:space="preserve">se are configured in </w:t>
      </w:r>
      <w:r>
        <w:rPr>
          <w:rFonts w:ascii="Times New Roman" w:hAnsi="Times New Roman" w:hint="eastAsia"/>
          <w:i/>
          <w:iCs/>
          <w:sz w:val="20"/>
          <w:szCs w:val="20"/>
        </w:rPr>
        <w:t xml:space="preserve">ServingCellConfig. </w:t>
      </w:r>
      <w:r>
        <w:rPr>
          <w:rFonts w:ascii="Times New Roman" w:hAnsi="Times New Roman" w:hint="eastAsia"/>
          <w:sz w:val="20"/>
          <w:szCs w:val="20"/>
        </w:rPr>
        <w:t>Two groups of th</w:t>
      </w:r>
      <w:r>
        <w:rPr>
          <w:rFonts w:ascii="Times New Roman" w:hAnsi="Times New Roman"/>
          <w:sz w:val="20"/>
          <w:szCs w:val="20"/>
        </w:rPr>
        <w:t>e</w:t>
      </w:r>
      <w:r>
        <w:rPr>
          <w:rFonts w:ascii="Times New Roman" w:hAnsi="Times New Roman" w:hint="eastAsia"/>
          <w:sz w:val="20"/>
          <w:szCs w:val="20"/>
        </w:rPr>
        <w:t>se parameters should be supported.</w:t>
      </w:r>
    </w:p>
    <w:p w14:paraId="377C360F" w14:textId="77777777" w:rsidR="009168D0" w:rsidRDefault="00AB383F">
      <w:pPr>
        <w:pStyle w:val="af7"/>
        <w:numPr>
          <w:ilvl w:val="0"/>
          <w:numId w:val="2"/>
        </w:numPr>
        <w:snapToGrid w:val="0"/>
        <w:spacing w:beforeLines="50" w:before="180" w:afterLines="50" w:after="180" w:line="240" w:lineRule="auto"/>
        <w:ind w:leftChars="0" w:left="726" w:hanging="363"/>
        <w:contextualSpacing/>
        <w:jc w:val="both"/>
        <w:rPr>
          <w:rFonts w:ascii="Times New Roman" w:hAnsi="Times New Roman"/>
          <w:sz w:val="20"/>
          <w:szCs w:val="20"/>
        </w:rPr>
      </w:pPr>
      <w:r>
        <w:rPr>
          <w:rFonts w:ascii="Times New Roman" w:hAnsi="Times New Roman" w:hint="eastAsia"/>
          <w:sz w:val="20"/>
          <w:szCs w:val="20"/>
        </w:rPr>
        <w:t>Semi-</w:t>
      </w:r>
      <w:r>
        <w:rPr>
          <w:rFonts w:ascii="Times New Roman" w:hAnsi="Times New Roman"/>
          <w:sz w:val="20"/>
          <w:szCs w:val="20"/>
        </w:rPr>
        <w:t>persistent</w:t>
      </w:r>
      <w:r>
        <w:rPr>
          <w:rFonts w:ascii="Times New Roman" w:hAnsi="Times New Roman" w:hint="eastAsia"/>
          <w:sz w:val="20"/>
          <w:szCs w:val="20"/>
        </w:rPr>
        <w:t xml:space="preserve"> and periodic NZP CSI-RS resource sets </w:t>
      </w:r>
    </w:p>
    <w:p w14:paraId="3332BF88" w14:textId="23DF2CE3" w:rsidR="009168D0" w:rsidRDefault="00AB383F">
      <w:pPr>
        <w:pStyle w:val="af7"/>
        <w:numPr>
          <w:ilvl w:val="1"/>
          <w:numId w:val="2"/>
        </w:numPr>
        <w:snapToGrid w:val="0"/>
        <w:spacing w:beforeLines="50" w:before="180" w:afterLines="50" w:after="180" w:line="240" w:lineRule="auto"/>
        <w:ind w:leftChars="0" w:left="1146" w:hanging="363"/>
        <w:contextualSpacing/>
        <w:jc w:val="both"/>
        <w:rPr>
          <w:rFonts w:ascii="Times New Roman" w:hAnsi="Times New Roman"/>
          <w:i/>
          <w:iCs/>
          <w:sz w:val="20"/>
          <w:szCs w:val="20"/>
        </w:rPr>
      </w:pPr>
      <w:r>
        <w:rPr>
          <w:rFonts w:ascii="Times New Roman" w:hAnsi="Times New Roman" w:hint="eastAsia"/>
          <w:sz w:val="20"/>
          <w:szCs w:val="20"/>
        </w:rPr>
        <w:t>Th</w:t>
      </w:r>
      <w:r>
        <w:rPr>
          <w:rFonts w:ascii="Times New Roman" w:hAnsi="Times New Roman"/>
          <w:sz w:val="20"/>
          <w:szCs w:val="20"/>
        </w:rPr>
        <w:t>e</w:t>
      </w:r>
      <w:r>
        <w:rPr>
          <w:rFonts w:ascii="Times New Roman" w:hAnsi="Times New Roman" w:hint="eastAsia"/>
          <w:sz w:val="20"/>
          <w:szCs w:val="20"/>
        </w:rPr>
        <w:t xml:space="preserve">se are configured in </w:t>
      </w:r>
      <w:r>
        <w:rPr>
          <w:rFonts w:ascii="Times New Roman" w:hAnsi="Times New Roman"/>
          <w:i/>
          <w:iCs/>
          <w:sz w:val="20"/>
          <w:szCs w:val="20"/>
        </w:rPr>
        <w:t>CSI-ResourceConfig</w:t>
      </w:r>
      <w:r>
        <w:rPr>
          <w:rFonts w:ascii="Times New Roman" w:hAnsi="Times New Roman" w:hint="eastAsia"/>
          <w:i/>
          <w:iCs/>
          <w:sz w:val="20"/>
          <w:szCs w:val="20"/>
        </w:rPr>
        <w:t>.</w:t>
      </w:r>
      <w:r>
        <w:rPr>
          <w:rFonts w:ascii="Times New Roman" w:hAnsi="Times New Roman" w:hint="eastAsia"/>
          <w:sz w:val="20"/>
          <w:szCs w:val="20"/>
        </w:rPr>
        <w:t xml:space="preserve"> Then all configured </w:t>
      </w:r>
      <w:r>
        <w:rPr>
          <w:rFonts w:ascii="Times New Roman" w:hAnsi="Times New Roman"/>
          <w:sz w:val="20"/>
          <w:szCs w:val="20"/>
        </w:rPr>
        <w:t>CSI-ResourceConfig</w:t>
      </w:r>
      <w:r>
        <w:rPr>
          <w:rFonts w:ascii="Times New Roman" w:hAnsi="Times New Roman" w:hint="eastAsia"/>
          <w:sz w:val="20"/>
          <w:szCs w:val="20"/>
        </w:rPr>
        <w:t xml:space="preserve"> should be divided into two groups.</w:t>
      </w:r>
    </w:p>
    <w:p w14:paraId="3CEA9554" w14:textId="77777777" w:rsidR="009168D0" w:rsidRDefault="009168D0">
      <w:pPr>
        <w:pStyle w:val="af7"/>
        <w:snapToGrid w:val="0"/>
        <w:spacing w:beforeLines="50" w:before="180" w:afterLines="50" w:after="180" w:line="240" w:lineRule="auto"/>
        <w:ind w:leftChars="0" w:left="0"/>
        <w:contextualSpacing/>
        <w:jc w:val="both"/>
        <w:rPr>
          <w:rFonts w:ascii="Times New Roman" w:eastAsia="宋体" w:hAnsi="Times New Roman"/>
          <w:sz w:val="20"/>
          <w:szCs w:val="20"/>
        </w:rPr>
      </w:pPr>
    </w:p>
    <w:p w14:paraId="0E6F97F4" w14:textId="77777777" w:rsidR="009168D0" w:rsidRDefault="00AB383F">
      <w:pPr>
        <w:pStyle w:val="af7"/>
        <w:snapToGrid w:val="0"/>
        <w:spacing w:beforeLines="50" w:before="180" w:afterLines="50" w:after="18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 xml:space="preserve">So we propose to separately configure above higher layer parameters for two TRPs as follows </w:t>
      </w:r>
    </w:p>
    <w:p w14:paraId="6A251659" w14:textId="43C9C0D4" w:rsidR="009168D0" w:rsidRDefault="00AB383F">
      <w:pPr>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Proposal 7:</w:t>
      </w:r>
      <w:r>
        <w:rPr>
          <w:rFonts w:ascii="Times New Roman" w:hAnsi="Times New Roman" w:hint="eastAsia"/>
          <w:i/>
          <w:iCs/>
          <w:sz w:val="20"/>
          <w:szCs w:val="20"/>
        </w:rPr>
        <w:t xml:space="preserve"> Support two PDSCH-Config, two groups of </w:t>
      </w:r>
      <w:r>
        <w:rPr>
          <w:rFonts w:ascii="Times New Roman" w:hAnsi="Times New Roman"/>
          <w:i/>
          <w:iCs/>
          <w:sz w:val="20"/>
          <w:szCs w:val="20"/>
        </w:rPr>
        <w:t>lte-CRS-ToMatchAround</w:t>
      </w:r>
      <w:r>
        <w:rPr>
          <w:rFonts w:ascii="Times New Roman" w:hAnsi="Times New Roman" w:hint="eastAsia"/>
          <w:i/>
          <w:iCs/>
          <w:sz w:val="20"/>
          <w:szCs w:val="20"/>
        </w:rPr>
        <w:t xml:space="preserve">, </w:t>
      </w:r>
      <w:r>
        <w:rPr>
          <w:rFonts w:ascii="Times New Roman" w:hAnsi="Times New Roman"/>
          <w:i/>
          <w:iCs/>
          <w:sz w:val="20"/>
          <w:szCs w:val="20"/>
        </w:rPr>
        <w:t>rateMatchPattern</w:t>
      </w:r>
      <w:r>
        <w:rPr>
          <w:rFonts w:ascii="Times New Roman" w:hAnsi="Times New Roman" w:hint="eastAsia"/>
          <w:i/>
          <w:iCs/>
          <w:sz w:val="20"/>
          <w:szCs w:val="20"/>
        </w:rPr>
        <w:t xml:space="preserve"> in ServingCellConfig and two groups of </w:t>
      </w:r>
      <w:r>
        <w:rPr>
          <w:rFonts w:ascii="Times New Roman" w:hAnsi="Times New Roman"/>
          <w:i/>
          <w:iCs/>
          <w:sz w:val="20"/>
          <w:szCs w:val="20"/>
        </w:rPr>
        <w:t>CSI-ResourceConfig</w:t>
      </w:r>
      <w:r>
        <w:rPr>
          <w:rFonts w:ascii="Times New Roman" w:hAnsi="Times New Roman" w:hint="eastAsia"/>
          <w:i/>
          <w:iCs/>
          <w:sz w:val="20"/>
          <w:szCs w:val="20"/>
        </w:rPr>
        <w:t xml:space="preserve">. </w:t>
      </w:r>
    </w:p>
    <w:p w14:paraId="2BD742B4" w14:textId="77777777" w:rsidR="009168D0" w:rsidRDefault="009168D0">
      <w:pPr>
        <w:snapToGrid w:val="0"/>
        <w:spacing w:after="0" w:line="240" w:lineRule="auto"/>
        <w:jc w:val="both"/>
        <w:rPr>
          <w:rFonts w:ascii="Times New Roman" w:hAnsi="Times New Roman"/>
          <w:i/>
          <w:iCs/>
          <w:sz w:val="20"/>
          <w:szCs w:val="20"/>
        </w:rPr>
      </w:pPr>
    </w:p>
    <w:p w14:paraId="7C26BC38" w14:textId="77777777" w:rsidR="009168D0" w:rsidRDefault="00AB383F">
      <w:pPr>
        <w:pStyle w:val="4"/>
        <w:numPr>
          <w:ilvl w:val="3"/>
          <w:numId w:val="0"/>
        </w:numPr>
        <w:snapToGrid w:val="0"/>
        <w:spacing w:beforeLines="50" w:before="180" w:afterLines="50" w:after="180"/>
        <w:rPr>
          <w:sz w:val="21"/>
          <w:szCs w:val="21"/>
          <w:lang w:val="en-US"/>
        </w:rPr>
      </w:pPr>
      <w:r>
        <w:rPr>
          <w:rFonts w:hint="eastAsia"/>
          <w:sz w:val="21"/>
          <w:szCs w:val="21"/>
          <w:lang w:val="en-US"/>
        </w:rPr>
        <w:t xml:space="preserve">UL control </w:t>
      </w:r>
    </w:p>
    <w:p w14:paraId="750F9F76" w14:textId="77777777" w:rsidR="009168D0" w:rsidRDefault="00AB383F">
      <w:pPr>
        <w:snapToGrid w:val="0"/>
        <w:spacing w:before="18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As shown in the following agreement made in RAN1#96bis meeting, three alternatives are listed for UL TRP differentiation.  </w:t>
      </w:r>
    </w:p>
    <w:p w14:paraId="73655A17" w14:textId="77777777" w:rsidR="009168D0" w:rsidRDefault="00AB383F">
      <w:pPr>
        <w:snapToGrid w:val="0"/>
        <w:spacing w:after="0" w:line="240" w:lineRule="auto"/>
        <w:rPr>
          <w:rFonts w:ascii="Times New Roman" w:eastAsia="宋体" w:hAnsi="Times New Roman"/>
          <w:i/>
          <w:iCs/>
          <w:sz w:val="20"/>
          <w:szCs w:val="20"/>
          <w:u w:val="single"/>
        </w:rPr>
      </w:pPr>
      <w:r>
        <w:rPr>
          <w:rFonts w:ascii="Times New Roman" w:eastAsia="宋体" w:hAnsi="Times New Roman"/>
          <w:i/>
          <w:iCs/>
          <w:sz w:val="20"/>
          <w:szCs w:val="20"/>
          <w:u w:val="single"/>
        </w:rPr>
        <w:t>Agreement</w:t>
      </w:r>
    </w:p>
    <w:p w14:paraId="123E17AC" w14:textId="77777777" w:rsidR="009168D0" w:rsidRDefault="00AB383F">
      <w:pPr>
        <w:pStyle w:val="af7"/>
        <w:tabs>
          <w:tab w:val="left" w:pos="720"/>
          <w:tab w:val="left" w:pos="2160"/>
        </w:tabs>
        <w:overflowPunct w:val="0"/>
        <w:autoSpaceDE w:val="0"/>
        <w:autoSpaceDN w:val="0"/>
        <w:adjustRightInd w:val="0"/>
        <w:snapToGrid w:val="0"/>
        <w:spacing w:after="120" w:line="240" w:lineRule="auto"/>
        <w:ind w:leftChars="0" w:left="0"/>
        <w:contextualSpacing/>
        <w:jc w:val="both"/>
        <w:textAlignment w:val="baseline"/>
        <w:rPr>
          <w:rFonts w:ascii="Times New Roman" w:eastAsia="宋体" w:hAnsi="Times New Roman"/>
          <w:i/>
          <w:iCs/>
          <w:sz w:val="20"/>
          <w:szCs w:val="20"/>
        </w:rPr>
      </w:pPr>
      <w:r>
        <w:rPr>
          <w:rFonts w:ascii="Times New Roman" w:eastAsia="宋体" w:hAnsi="Times New Roman"/>
          <w:i/>
          <w:iCs/>
          <w:sz w:val="20"/>
          <w:szCs w:val="20"/>
        </w:rPr>
        <w:t xml:space="preserve">For TDMed PUCCH transmission within a slot for separate ACK/NACK, study following alternatives for PUCCH resource configurations: </w:t>
      </w:r>
    </w:p>
    <w:p w14:paraId="731EE9F0" w14:textId="77777777" w:rsidR="009168D0" w:rsidRDefault="00AB383F">
      <w:pPr>
        <w:pStyle w:val="af7"/>
        <w:numPr>
          <w:ilvl w:val="0"/>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i/>
          <w:iCs/>
          <w:sz w:val="20"/>
          <w:szCs w:val="20"/>
        </w:rPr>
        <w:t>Alt 1: PUCCH resource groups can be explicitly configured by the NW.</w:t>
      </w:r>
    </w:p>
    <w:p w14:paraId="04018ED5" w14:textId="77777777" w:rsidR="009168D0" w:rsidRDefault="00AB383F">
      <w:pPr>
        <w:pStyle w:val="af7"/>
        <w:numPr>
          <w:ilvl w:val="1"/>
          <w:numId w:val="2"/>
        </w:numPr>
        <w:snapToGrid w:val="0"/>
        <w:spacing w:after="0" w:line="240" w:lineRule="auto"/>
        <w:ind w:leftChars="0" w:left="1146" w:hanging="363"/>
        <w:contextualSpacing/>
        <w:jc w:val="both"/>
        <w:rPr>
          <w:rFonts w:ascii="Times New Roman" w:hAnsi="Times New Roman"/>
          <w:i/>
          <w:iCs/>
          <w:sz w:val="20"/>
          <w:szCs w:val="20"/>
        </w:rPr>
      </w:pPr>
      <w:r>
        <w:rPr>
          <w:rFonts w:ascii="Times New Roman" w:hAnsi="Times New Roman"/>
          <w:i/>
          <w:iCs/>
          <w:sz w:val="20"/>
          <w:szCs w:val="20"/>
        </w:rPr>
        <w:t xml:space="preserve">All PUCCH resources configured within the first PUCCH resource group do not overlap in time with any PUCCH resources configured within the second PUCCH resource group, considering </w:t>
      </w:r>
    </w:p>
    <w:p w14:paraId="4AD1318F" w14:textId="77777777" w:rsidR="009168D0" w:rsidRDefault="00AB383F">
      <w:pPr>
        <w:pStyle w:val="af7"/>
        <w:numPr>
          <w:ilvl w:val="1"/>
          <w:numId w:val="2"/>
        </w:numPr>
        <w:snapToGrid w:val="0"/>
        <w:spacing w:after="0" w:line="240" w:lineRule="auto"/>
        <w:ind w:leftChars="0" w:left="1146" w:hanging="363"/>
        <w:contextualSpacing/>
        <w:jc w:val="both"/>
        <w:rPr>
          <w:rFonts w:ascii="Times New Roman" w:hAnsi="Times New Roman"/>
          <w:i/>
          <w:iCs/>
          <w:sz w:val="20"/>
          <w:szCs w:val="20"/>
        </w:rPr>
      </w:pPr>
      <w:r>
        <w:rPr>
          <w:rFonts w:ascii="Times New Roman" w:hAnsi="Times New Roman"/>
          <w:i/>
          <w:iCs/>
          <w:sz w:val="20"/>
          <w:szCs w:val="20"/>
        </w:rPr>
        <w:t>how to support PUCCH resource groups composed with resources or resource sets</w:t>
      </w:r>
    </w:p>
    <w:p w14:paraId="56670CEB" w14:textId="77777777" w:rsidR="009168D0" w:rsidRDefault="00AB383F">
      <w:pPr>
        <w:pStyle w:val="af7"/>
        <w:numPr>
          <w:ilvl w:val="0"/>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i/>
          <w:iCs/>
          <w:sz w:val="20"/>
          <w:szCs w:val="20"/>
        </w:rPr>
        <w:t xml:space="preserve">Alt 2: PUCCH resources can be configured by the NW to ensure TDM PUCCH resources among M-TRPs </w:t>
      </w:r>
    </w:p>
    <w:p w14:paraId="4A6788A2" w14:textId="77777777" w:rsidR="009168D0" w:rsidRDefault="00AB383F">
      <w:pPr>
        <w:pStyle w:val="af7"/>
        <w:numPr>
          <w:ilvl w:val="1"/>
          <w:numId w:val="2"/>
        </w:numPr>
        <w:snapToGrid w:val="0"/>
        <w:spacing w:after="0" w:line="240" w:lineRule="auto"/>
        <w:ind w:leftChars="0" w:left="1146" w:hanging="363"/>
        <w:contextualSpacing/>
        <w:jc w:val="both"/>
        <w:rPr>
          <w:rFonts w:ascii="Times New Roman" w:hAnsi="Times New Roman"/>
          <w:i/>
          <w:iCs/>
          <w:sz w:val="20"/>
          <w:szCs w:val="20"/>
        </w:rPr>
      </w:pPr>
      <w:r>
        <w:rPr>
          <w:rFonts w:ascii="Times New Roman" w:hAnsi="Times New Roman"/>
          <w:i/>
          <w:iCs/>
          <w:sz w:val="20"/>
          <w:szCs w:val="20"/>
        </w:rPr>
        <w:t>PUCCH resource groups are not needed.</w:t>
      </w:r>
    </w:p>
    <w:p w14:paraId="00F192F6" w14:textId="77777777" w:rsidR="009168D0" w:rsidRDefault="00AB383F">
      <w:pPr>
        <w:pStyle w:val="af7"/>
        <w:numPr>
          <w:ilvl w:val="0"/>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i/>
          <w:iCs/>
          <w:sz w:val="20"/>
          <w:szCs w:val="20"/>
        </w:rPr>
        <w:t xml:space="preserve">Alt 3: PUCCH resources configured by the NW may be overlapped among M-TRPs. </w:t>
      </w:r>
    </w:p>
    <w:p w14:paraId="4E9F8E41" w14:textId="77777777" w:rsidR="009168D0" w:rsidRDefault="00AB383F">
      <w:pPr>
        <w:snapToGrid w:val="0"/>
        <w:spacing w:before="18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Alt.1, PUCCH resource group is explicitly supported. The most straightforward way is to introduce one bit RRC signaling for each PUCCH resource or resource set. The 1 bit RRC signaling is to indicate PUCCH resource group or resource set group which corresponds to one CORESET group. There is no much spec impact. </w:t>
      </w:r>
    </w:p>
    <w:p w14:paraId="4769264D" w14:textId="14902EF6" w:rsidR="009168D0" w:rsidRDefault="00AB383F">
      <w:pPr>
        <w:snapToGrid w:val="0"/>
        <w:spacing w:before="18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Alt.2, it is transparent to UE for the mapping between PUCCH resources and TRPs (or CORESET groups). Based on this way, the PUCCH resources within the resource set must be shared for the two TRPs. In other words, PUCCH resources within a resource set must be transparently divided into two groups, and the supported PUCCH resources for each TRP will be much fewer than Rel-15. This method does not work well for FR2 since the supported beams are much fewer than Rel-15 for each TRP. </w:t>
      </w:r>
      <w:r>
        <w:rPr>
          <w:rFonts w:ascii="Times New Roman" w:eastAsia="宋体" w:hAnsi="Times New Roman"/>
          <w:sz w:val="20"/>
          <w:szCs w:val="20"/>
        </w:rPr>
        <w:t>It has been agreed in multi-beam agenda item to support simultaneous update/indication of a single spatial relation per group of PUCCH by using one MAC CE</w:t>
      </w:r>
      <w:r w:rsidR="007523B8">
        <w:rPr>
          <w:rFonts w:ascii="Times New Roman" w:eastAsia="宋体" w:hAnsi="Times New Roman"/>
          <w:sz w:val="20"/>
          <w:szCs w:val="20"/>
        </w:rPr>
        <w:t xml:space="preserve"> [6]</w:t>
      </w:r>
      <w:r>
        <w:rPr>
          <w:rFonts w:ascii="Times New Roman" w:eastAsia="宋体" w:hAnsi="Times New Roman"/>
          <w:sz w:val="20"/>
          <w:szCs w:val="20"/>
        </w:rPr>
        <w:t xml:space="preserve">. It is natural to support different group of PUCCHs for different TRP so that the update of spatial relations for different TRPs can be done separately. Otherwise, the overhead saving of this feature cannot be applied to multi-TRP scenarios.    </w:t>
      </w:r>
      <w:r>
        <w:rPr>
          <w:rFonts w:ascii="Times New Roman" w:eastAsia="宋体" w:hAnsi="Times New Roman" w:hint="eastAsia"/>
          <w:sz w:val="20"/>
          <w:szCs w:val="20"/>
        </w:rPr>
        <w:t>In addition, it will introduce ambiguity to UE for the closed loop power control. Based on close loop power control in Rel-15, if gNB indicates a TPC command, the UE will update the power of all PUCCH resources which are configured with the same close loop index. However, for multi-TRP transmission based on Alt. 2, UE does not know the grouping information of PUCCH resources. The TPC command from one TRP will be used for both TRPs which have no dynamic coordination. T</w:t>
      </w:r>
      <w:r>
        <w:rPr>
          <w:rFonts w:ascii="Times New Roman" w:hAnsi="Times New Roman" w:hint="eastAsia"/>
          <w:sz w:val="20"/>
          <w:szCs w:val="20"/>
        </w:rPr>
        <w:t>he PUCCH transmission power will be out of control for each TRP</w:t>
      </w:r>
      <w:r>
        <w:rPr>
          <w:rFonts w:ascii="Times New Roman" w:eastAsia="宋体" w:hAnsi="Times New Roman" w:hint="eastAsia"/>
          <w:sz w:val="20"/>
          <w:szCs w:val="20"/>
        </w:rPr>
        <w:t xml:space="preserve">. </w:t>
      </w:r>
    </w:p>
    <w:p w14:paraId="27EF2BF8" w14:textId="2216E0EC" w:rsidR="009168D0" w:rsidRDefault="00AB383F">
      <w:pPr>
        <w:snapToGrid w:val="0"/>
        <w:spacing w:before="18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Alt.3, this solution needs to drop PDSCH and DCI of one TRP, it causes huge DL resource waste and contradicts the motivation of NCJT.   </w:t>
      </w:r>
    </w:p>
    <w:p w14:paraId="1D769453" w14:textId="62BF7B06" w:rsidR="009168D0" w:rsidRDefault="00AB383F">
      <w:pPr>
        <w:pStyle w:val="af7"/>
        <w:snapToGrid w:val="0"/>
        <w:spacing w:after="0" w:line="240" w:lineRule="auto"/>
        <w:ind w:leftChars="0" w:left="0"/>
        <w:contextualSpacing/>
        <w:jc w:val="both"/>
        <w:rPr>
          <w:rFonts w:ascii="Times New Roman" w:hAnsi="Times New Roman"/>
          <w:i/>
          <w:iCs/>
          <w:sz w:val="20"/>
          <w:szCs w:val="20"/>
        </w:rPr>
      </w:pPr>
      <w:r>
        <w:rPr>
          <w:rFonts w:ascii="Times New Roman" w:eastAsia="宋体" w:hAnsi="Times New Roman" w:hint="eastAsia"/>
          <w:b/>
          <w:bCs/>
          <w:i/>
          <w:iCs/>
          <w:sz w:val="20"/>
          <w:szCs w:val="20"/>
        </w:rPr>
        <w:t xml:space="preserve">Proposal 8: </w:t>
      </w:r>
      <w:r>
        <w:rPr>
          <w:rFonts w:ascii="Times New Roman" w:eastAsia="宋体" w:hAnsi="Times New Roman" w:hint="eastAsia"/>
          <w:i/>
          <w:iCs/>
          <w:sz w:val="20"/>
          <w:szCs w:val="20"/>
        </w:rPr>
        <w:t xml:space="preserve">Support </w:t>
      </w:r>
      <w:r>
        <w:rPr>
          <w:rFonts w:ascii="Times New Roman" w:hAnsi="Times New Roman"/>
          <w:i/>
          <w:iCs/>
          <w:sz w:val="20"/>
          <w:szCs w:val="20"/>
        </w:rPr>
        <w:t>Alt 1</w:t>
      </w:r>
      <w:r>
        <w:rPr>
          <w:rFonts w:ascii="Times New Roman" w:hAnsi="Times New Roman" w:hint="eastAsia"/>
          <w:i/>
          <w:iCs/>
          <w:sz w:val="20"/>
          <w:szCs w:val="20"/>
        </w:rPr>
        <w:t>, i.e.</w:t>
      </w:r>
      <w:r>
        <w:rPr>
          <w:rFonts w:ascii="Times New Roman" w:hAnsi="Times New Roman"/>
          <w:i/>
          <w:iCs/>
          <w:sz w:val="20"/>
          <w:szCs w:val="20"/>
        </w:rPr>
        <w:t xml:space="preserve"> PUCCH resource groups can be explicitly configured by the NW</w:t>
      </w:r>
    </w:p>
    <w:p w14:paraId="6924F5B6" w14:textId="77777777" w:rsidR="009168D0" w:rsidRDefault="009168D0">
      <w:pPr>
        <w:pStyle w:val="af7"/>
        <w:snapToGrid w:val="0"/>
        <w:spacing w:after="0" w:line="240" w:lineRule="auto"/>
        <w:ind w:leftChars="0" w:left="0"/>
        <w:contextualSpacing/>
        <w:jc w:val="both"/>
        <w:rPr>
          <w:rFonts w:ascii="Times New Roman" w:hAnsi="Times New Roman"/>
          <w:i/>
          <w:iCs/>
          <w:sz w:val="20"/>
          <w:szCs w:val="20"/>
        </w:rPr>
      </w:pPr>
    </w:p>
    <w:p w14:paraId="49F344D9"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order to group UL control resources, three options can be considered as follows</w:t>
      </w:r>
    </w:p>
    <w:p w14:paraId="14A50ABB" w14:textId="77777777" w:rsidR="009168D0" w:rsidRDefault="00AB383F">
      <w:pPr>
        <w:pStyle w:val="af7"/>
        <w:numPr>
          <w:ilvl w:val="0"/>
          <w:numId w:val="2"/>
        </w:numPr>
        <w:snapToGrid w:val="0"/>
        <w:spacing w:beforeLines="50" w:before="180" w:afterLines="50" w:after="18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Option 1: Two PUCCH-Config.</w:t>
      </w:r>
    </w:p>
    <w:p w14:paraId="1A996FDE" w14:textId="77777777" w:rsidR="009168D0" w:rsidRDefault="00AB383F">
      <w:pPr>
        <w:pStyle w:val="af7"/>
        <w:numPr>
          <w:ilvl w:val="1"/>
          <w:numId w:val="2"/>
        </w:numPr>
        <w:snapToGrid w:val="0"/>
        <w:spacing w:beforeLines="50" w:before="180" w:afterLines="50" w:after="18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This solution has most flexibility. Many parameters under PUCCH-Config can be different for the two TRP</w:t>
      </w:r>
      <w:r>
        <w:rPr>
          <w:rFonts w:ascii="Times New Roman" w:hAnsi="Times New Roman"/>
          <w:sz w:val="20"/>
          <w:szCs w:val="20"/>
        </w:rPr>
        <w:t>s</w:t>
      </w:r>
      <w:r>
        <w:rPr>
          <w:rFonts w:ascii="Times New Roman" w:hAnsi="Times New Roman" w:hint="eastAsia"/>
          <w:sz w:val="20"/>
          <w:szCs w:val="20"/>
        </w:rPr>
        <w:t xml:space="preserve">, including </w:t>
      </w:r>
    </w:p>
    <w:p w14:paraId="0B655984" w14:textId="77777777" w:rsidR="009168D0" w:rsidRDefault="00AB383F">
      <w:pPr>
        <w:pStyle w:val="af7"/>
        <w:numPr>
          <w:ilvl w:val="2"/>
          <w:numId w:val="2"/>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hint="eastAsia"/>
          <w:i/>
          <w:iCs/>
          <w:sz w:val="20"/>
          <w:szCs w:val="20"/>
        </w:rPr>
        <w:t xml:space="preserve">resourceSetToAddModList </w:t>
      </w:r>
      <w:r>
        <w:rPr>
          <w:rFonts w:ascii="Times New Roman" w:hAnsi="Times New Roman" w:hint="eastAsia"/>
          <w:sz w:val="20"/>
          <w:szCs w:val="20"/>
        </w:rPr>
        <w:t>and</w:t>
      </w:r>
      <w:r>
        <w:rPr>
          <w:rFonts w:ascii="Times New Roman" w:hAnsi="Times New Roman" w:hint="eastAsia"/>
          <w:i/>
          <w:iCs/>
          <w:sz w:val="20"/>
          <w:szCs w:val="20"/>
        </w:rPr>
        <w:t xml:space="preserve"> resourceToAddModList</w:t>
      </w:r>
    </w:p>
    <w:p w14:paraId="4A27C377" w14:textId="77777777" w:rsidR="009168D0" w:rsidRDefault="00AB383F">
      <w:pPr>
        <w:pStyle w:val="af7"/>
        <w:numPr>
          <w:ilvl w:val="2"/>
          <w:numId w:val="2"/>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hint="eastAsia"/>
          <w:i/>
          <w:iCs/>
          <w:sz w:val="20"/>
          <w:szCs w:val="20"/>
        </w:rPr>
        <w:t>multi-CSI-PUCCH-ResourceList</w:t>
      </w:r>
    </w:p>
    <w:p w14:paraId="72829401" w14:textId="77777777" w:rsidR="009168D0" w:rsidRDefault="00AB383F">
      <w:pPr>
        <w:pStyle w:val="af7"/>
        <w:numPr>
          <w:ilvl w:val="2"/>
          <w:numId w:val="2"/>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hint="eastAsia"/>
          <w:i/>
          <w:iCs/>
          <w:sz w:val="20"/>
          <w:szCs w:val="20"/>
        </w:rPr>
        <w:t>dl-DataToUL-ACK</w:t>
      </w:r>
    </w:p>
    <w:p w14:paraId="1674DA29" w14:textId="77777777" w:rsidR="009168D0" w:rsidRDefault="00AB383F">
      <w:pPr>
        <w:pStyle w:val="af7"/>
        <w:numPr>
          <w:ilvl w:val="3"/>
          <w:numId w:val="2"/>
        </w:numPr>
        <w:snapToGrid w:val="0"/>
        <w:spacing w:beforeLines="50" w:before="180" w:afterLines="50" w:after="180" w:line="240" w:lineRule="auto"/>
        <w:ind w:leftChars="0"/>
        <w:contextualSpacing/>
        <w:jc w:val="both"/>
        <w:rPr>
          <w:rFonts w:ascii="Times New Roman" w:hAnsi="Times New Roman"/>
          <w:sz w:val="20"/>
          <w:szCs w:val="20"/>
        </w:rPr>
      </w:pPr>
      <w:r>
        <w:rPr>
          <w:rFonts w:ascii="Times New Roman" w:hAnsi="Times New Roman" w:hint="eastAsia"/>
          <w:sz w:val="20"/>
          <w:szCs w:val="20"/>
        </w:rPr>
        <w:t xml:space="preserve">This parameter is to define the candidates of the slot gap between PDSCH and A/N feedback. In order to make PUCCH resources TDMed for two TRPs, this parameter should be configured independently for the two TRPs.  </w:t>
      </w:r>
    </w:p>
    <w:p w14:paraId="1BE20AAC" w14:textId="77777777" w:rsidR="009168D0" w:rsidRDefault="00AB383F">
      <w:pPr>
        <w:pStyle w:val="af7"/>
        <w:numPr>
          <w:ilvl w:val="2"/>
          <w:numId w:val="2"/>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hint="eastAsia"/>
          <w:i/>
          <w:iCs/>
          <w:sz w:val="20"/>
          <w:szCs w:val="20"/>
        </w:rPr>
        <w:t>spatialRelationInfoToAddModList</w:t>
      </w:r>
    </w:p>
    <w:p w14:paraId="49C02FAA" w14:textId="77777777" w:rsidR="009168D0" w:rsidRDefault="00AB383F">
      <w:pPr>
        <w:pStyle w:val="af7"/>
        <w:numPr>
          <w:ilvl w:val="3"/>
          <w:numId w:val="2"/>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hint="eastAsia"/>
          <w:i/>
          <w:iCs/>
          <w:sz w:val="20"/>
          <w:szCs w:val="20"/>
        </w:rPr>
        <w:t>P</w:t>
      </w:r>
      <w:r>
        <w:rPr>
          <w:rFonts w:ascii="Times New Roman" w:hAnsi="Times New Roman"/>
          <w:i/>
          <w:iCs/>
          <w:sz w:val="20"/>
          <w:szCs w:val="20"/>
        </w:rPr>
        <w:t>UCCH-SpatialRelationInfo</w:t>
      </w:r>
      <w:r>
        <w:rPr>
          <w:rFonts w:ascii="Times New Roman" w:hAnsi="Times New Roman" w:hint="eastAsia"/>
          <w:i/>
          <w:iCs/>
          <w:sz w:val="20"/>
          <w:szCs w:val="20"/>
        </w:rPr>
        <w:t xml:space="preserve"> </w:t>
      </w:r>
      <w:r>
        <w:rPr>
          <w:rFonts w:ascii="Times New Roman" w:hAnsi="Times New Roman" w:hint="eastAsia"/>
          <w:sz w:val="20"/>
          <w:szCs w:val="20"/>
        </w:rPr>
        <w:t>is updated by MAC</w:t>
      </w:r>
      <w:r>
        <w:rPr>
          <w:rFonts w:ascii="Times New Roman" w:hAnsi="Times New Roman"/>
          <w:sz w:val="20"/>
          <w:szCs w:val="20"/>
        </w:rPr>
        <w:t>-</w:t>
      </w:r>
      <w:r>
        <w:rPr>
          <w:rFonts w:ascii="Times New Roman" w:hAnsi="Times New Roman" w:hint="eastAsia"/>
          <w:sz w:val="20"/>
          <w:szCs w:val="20"/>
        </w:rPr>
        <w:t xml:space="preserve">CE. </w:t>
      </w:r>
      <w:r>
        <w:rPr>
          <w:rFonts w:ascii="Times New Roman" w:hAnsi="Times New Roman"/>
          <w:sz w:val="20"/>
          <w:szCs w:val="20"/>
        </w:rPr>
        <w:t>T</w:t>
      </w:r>
      <w:r>
        <w:rPr>
          <w:rFonts w:ascii="Times New Roman" w:hAnsi="Times New Roman" w:hint="eastAsia"/>
          <w:sz w:val="20"/>
          <w:szCs w:val="20"/>
        </w:rPr>
        <w:t xml:space="preserve">he pools of </w:t>
      </w:r>
      <w:r>
        <w:rPr>
          <w:rFonts w:ascii="Times New Roman" w:hAnsi="Times New Roman"/>
          <w:i/>
          <w:iCs/>
          <w:sz w:val="20"/>
          <w:szCs w:val="20"/>
        </w:rPr>
        <w:t>PUCCH-SpatialRelationInfo</w:t>
      </w:r>
      <w:r>
        <w:rPr>
          <w:rFonts w:ascii="Times New Roman" w:hAnsi="Times New Roman" w:hint="eastAsia"/>
          <w:i/>
          <w:iCs/>
          <w:sz w:val="20"/>
          <w:szCs w:val="20"/>
        </w:rPr>
        <w:t xml:space="preserve"> </w:t>
      </w:r>
      <w:r>
        <w:rPr>
          <w:rFonts w:ascii="Times New Roman" w:hAnsi="Times New Roman"/>
          <w:sz w:val="20"/>
          <w:szCs w:val="20"/>
        </w:rPr>
        <w:t xml:space="preserve">should be </w:t>
      </w:r>
      <w:r>
        <w:rPr>
          <w:rFonts w:ascii="Times New Roman" w:hAnsi="Times New Roman" w:hint="eastAsia"/>
          <w:sz w:val="20"/>
          <w:szCs w:val="20"/>
        </w:rPr>
        <w:t>independent for two TRPs</w:t>
      </w:r>
      <w:r>
        <w:rPr>
          <w:rFonts w:ascii="Times New Roman" w:hAnsi="Times New Roman"/>
          <w:sz w:val="20"/>
          <w:szCs w:val="20"/>
        </w:rPr>
        <w:t xml:space="preserve"> since the UL beams for different TRPs are likely different.  So independent update on spatialRelationInfo should be supported</w:t>
      </w:r>
      <w:r>
        <w:rPr>
          <w:rFonts w:ascii="Times New Roman" w:hAnsi="Times New Roman" w:hint="eastAsia"/>
          <w:sz w:val="20"/>
          <w:szCs w:val="20"/>
        </w:rPr>
        <w:t xml:space="preserve"> MAC</w:t>
      </w:r>
      <w:r>
        <w:rPr>
          <w:rFonts w:ascii="Times New Roman" w:hAnsi="Times New Roman"/>
          <w:sz w:val="20"/>
          <w:szCs w:val="20"/>
        </w:rPr>
        <w:t>-</w:t>
      </w:r>
      <w:r>
        <w:rPr>
          <w:rFonts w:ascii="Times New Roman" w:hAnsi="Times New Roman" w:hint="eastAsia"/>
          <w:sz w:val="20"/>
          <w:szCs w:val="20"/>
        </w:rPr>
        <w:t xml:space="preserve">CE from one TRP is only used to update its </w:t>
      </w:r>
      <w:r>
        <w:rPr>
          <w:rFonts w:ascii="Times New Roman" w:hAnsi="Times New Roman"/>
          <w:i/>
          <w:iCs/>
          <w:sz w:val="20"/>
          <w:szCs w:val="20"/>
        </w:rPr>
        <w:t>PUCCH-SpatialRelationInfo</w:t>
      </w:r>
      <w:r>
        <w:rPr>
          <w:rFonts w:ascii="Times New Roman" w:hAnsi="Times New Roman" w:hint="eastAsia"/>
          <w:sz w:val="20"/>
          <w:szCs w:val="20"/>
        </w:rPr>
        <w:t xml:space="preserve"> from the corresponding pool. The MAC</w:t>
      </w:r>
      <w:r>
        <w:rPr>
          <w:rFonts w:ascii="Times New Roman" w:hAnsi="Times New Roman"/>
          <w:sz w:val="20"/>
          <w:szCs w:val="20"/>
        </w:rPr>
        <w:t>-</w:t>
      </w:r>
      <w:r>
        <w:rPr>
          <w:rFonts w:ascii="Times New Roman" w:hAnsi="Times New Roman" w:hint="eastAsia"/>
          <w:sz w:val="20"/>
          <w:szCs w:val="20"/>
        </w:rPr>
        <w:t>CE overhead will be saved</w:t>
      </w:r>
      <w:r>
        <w:rPr>
          <w:rFonts w:ascii="Times New Roman" w:hAnsi="Times New Roman"/>
          <w:sz w:val="20"/>
          <w:szCs w:val="20"/>
        </w:rPr>
        <w:t xml:space="preserve"> if the update can be done per PUCCH group</w:t>
      </w:r>
    </w:p>
    <w:p w14:paraId="6CF17C06" w14:textId="77777777" w:rsidR="009168D0" w:rsidRDefault="00AB383F">
      <w:pPr>
        <w:pStyle w:val="af7"/>
        <w:numPr>
          <w:ilvl w:val="2"/>
          <w:numId w:val="2"/>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hint="eastAsia"/>
          <w:i/>
          <w:iCs/>
          <w:sz w:val="20"/>
          <w:szCs w:val="20"/>
        </w:rPr>
        <w:t>pucch-PowerControl</w:t>
      </w:r>
    </w:p>
    <w:p w14:paraId="072FE845" w14:textId="77777777" w:rsidR="009168D0" w:rsidRDefault="00AB383F">
      <w:pPr>
        <w:pStyle w:val="af7"/>
        <w:numPr>
          <w:ilvl w:val="3"/>
          <w:numId w:val="2"/>
        </w:numPr>
        <w:snapToGrid w:val="0"/>
        <w:spacing w:beforeLines="50" w:before="180" w:afterLines="50" w:after="180" w:line="240" w:lineRule="auto"/>
        <w:ind w:leftChars="0"/>
        <w:contextualSpacing/>
        <w:jc w:val="both"/>
        <w:rPr>
          <w:rFonts w:ascii="Times New Roman" w:hAnsi="Times New Roman"/>
          <w:sz w:val="20"/>
          <w:szCs w:val="20"/>
        </w:rPr>
      </w:pPr>
      <w:r>
        <w:rPr>
          <w:rFonts w:ascii="Times New Roman" w:hAnsi="Times New Roman" w:hint="eastAsia"/>
          <w:sz w:val="20"/>
          <w:szCs w:val="20"/>
        </w:rPr>
        <w:t>The power control, e.g. TPC command should be separate for the two TRPs.</w:t>
      </w:r>
    </w:p>
    <w:p w14:paraId="53EE5CBB" w14:textId="77777777" w:rsidR="009168D0" w:rsidRDefault="009168D0">
      <w:pPr>
        <w:pStyle w:val="af7"/>
        <w:snapToGrid w:val="0"/>
        <w:spacing w:beforeLines="50" w:before="180" w:afterLines="50" w:after="180" w:line="240" w:lineRule="auto"/>
        <w:ind w:leftChars="0" w:left="2520"/>
        <w:contextualSpacing/>
        <w:jc w:val="both"/>
        <w:rPr>
          <w:rFonts w:ascii="Times New Roman" w:hAnsi="Times New Roman"/>
          <w:sz w:val="20"/>
          <w:szCs w:val="20"/>
        </w:rPr>
      </w:pPr>
    </w:p>
    <w:p w14:paraId="7A685E94" w14:textId="77777777" w:rsidR="009168D0" w:rsidRDefault="00AB383F">
      <w:pPr>
        <w:pStyle w:val="af7"/>
        <w:numPr>
          <w:ilvl w:val="0"/>
          <w:numId w:val="2"/>
        </w:numPr>
        <w:snapToGrid w:val="0"/>
        <w:spacing w:beforeLines="50" w:before="180" w:afterLines="50" w:after="18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 xml:space="preserve">Option 2: PUCCH resource sets within PUCCH-Config are divided into two groups. </w:t>
      </w:r>
    </w:p>
    <w:p w14:paraId="11013C25" w14:textId="77777777" w:rsidR="009168D0" w:rsidRDefault="00AB383F">
      <w:pPr>
        <w:pStyle w:val="af7"/>
        <w:numPr>
          <w:ilvl w:val="1"/>
          <w:numId w:val="2"/>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eastAsia="宋体" w:hAnsi="Times New Roman" w:hint="eastAsia"/>
          <w:sz w:val="20"/>
          <w:szCs w:val="20"/>
        </w:rPr>
        <w:t xml:space="preserve">Some parameters </w:t>
      </w:r>
      <w:r>
        <w:rPr>
          <w:rFonts w:ascii="Times New Roman" w:hAnsi="Times New Roman" w:hint="eastAsia"/>
          <w:sz w:val="20"/>
          <w:szCs w:val="20"/>
        </w:rPr>
        <w:t>within PUCCH-Config should be extended to two for more flexibility as listed in option1.</w:t>
      </w:r>
    </w:p>
    <w:p w14:paraId="776D0BF7" w14:textId="77777777" w:rsidR="009168D0" w:rsidRDefault="009168D0">
      <w:pPr>
        <w:pStyle w:val="af7"/>
        <w:snapToGrid w:val="0"/>
        <w:spacing w:beforeLines="50" w:before="180" w:afterLines="50" w:after="180" w:line="240" w:lineRule="auto"/>
        <w:ind w:leftChars="0" w:left="0"/>
        <w:contextualSpacing/>
        <w:jc w:val="both"/>
        <w:rPr>
          <w:rFonts w:ascii="Times New Roman" w:eastAsia="宋体" w:hAnsi="Times New Roman"/>
          <w:sz w:val="20"/>
          <w:szCs w:val="20"/>
        </w:rPr>
      </w:pPr>
    </w:p>
    <w:p w14:paraId="2D70E93C" w14:textId="77777777" w:rsidR="009168D0" w:rsidRDefault="00AB383F">
      <w:pPr>
        <w:pStyle w:val="af7"/>
        <w:numPr>
          <w:ilvl w:val="0"/>
          <w:numId w:val="2"/>
        </w:numPr>
        <w:snapToGrid w:val="0"/>
        <w:spacing w:beforeLines="50" w:before="180" w:afterLines="50" w:after="18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 xml:space="preserve">Option 3: PUCCH resources within each PUCCH resource set are divided into two groups. </w:t>
      </w:r>
    </w:p>
    <w:p w14:paraId="5FB068DA" w14:textId="280B7DF3" w:rsidR="009168D0" w:rsidRDefault="00AB383F">
      <w:pPr>
        <w:pStyle w:val="af7"/>
        <w:numPr>
          <w:ilvl w:val="1"/>
          <w:numId w:val="2"/>
        </w:numPr>
        <w:snapToGrid w:val="0"/>
        <w:spacing w:beforeLines="50" w:before="180" w:afterLines="50" w:after="180" w:line="240" w:lineRule="auto"/>
        <w:ind w:leftChars="0"/>
        <w:contextualSpacing/>
        <w:jc w:val="both"/>
        <w:rPr>
          <w:rFonts w:ascii="Times New Roman" w:eastAsia="宋体" w:hAnsi="Times New Roman"/>
          <w:sz w:val="20"/>
          <w:szCs w:val="20"/>
        </w:rPr>
      </w:pPr>
      <w:r>
        <w:rPr>
          <w:rFonts w:ascii="Times New Roman" w:eastAsia="宋体" w:hAnsi="Times New Roman" w:hint="eastAsia"/>
          <w:sz w:val="20"/>
          <w:szCs w:val="20"/>
        </w:rPr>
        <w:t xml:space="preserve">In Rel-15, the maximum payload size is configured per PUCCH resource set. UE first chooses the suitable PUCCH resource set based on the maximum payload of configured PUCCH resource sets and the actual feedback A/N bits. Then UE chooses one PUCCH resource within the resource set based on PRI in DCI. For multi-TRP transmission, the number of A/N bits may not be the same for the two TRPs, then it is possible that the maximum A/N bits for the two TRPs are very different. In other words, option </w:t>
      </w:r>
      <w:r>
        <w:rPr>
          <w:rFonts w:ascii="Times New Roman" w:eastAsia="宋体" w:hAnsi="Times New Roman"/>
          <w:sz w:val="20"/>
          <w:szCs w:val="20"/>
        </w:rPr>
        <w:t>3</w:t>
      </w:r>
      <w:r>
        <w:rPr>
          <w:rFonts w:ascii="Times New Roman" w:eastAsia="宋体" w:hAnsi="Times New Roman" w:hint="eastAsia"/>
          <w:sz w:val="20"/>
          <w:szCs w:val="20"/>
        </w:rPr>
        <w:t xml:space="preserve"> has </w:t>
      </w:r>
      <w:r>
        <w:rPr>
          <w:rFonts w:ascii="Times New Roman" w:eastAsia="宋体" w:hAnsi="Times New Roman"/>
          <w:sz w:val="20"/>
          <w:szCs w:val="20"/>
        </w:rPr>
        <w:t>a</w:t>
      </w:r>
      <w:r>
        <w:rPr>
          <w:rFonts w:ascii="Times New Roman" w:eastAsia="宋体" w:hAnsi="Times New Roman" w:hint="eastAsia"/>
          <w:sz w:val="20"/>
          <w:szCs w:val="20"/>
        </w:rPr>
        <w:t xml:space="preserve"> clear drawback since two TRPs share the same PUCCH resource set, and they are restricted with the same maximum payload of A/N bits. So option 3 is not aligned with following agreement wherein separate A/N payload is supported.</w:t>
      </w:r>
    </w:p>
    <w:p w14:paraId="0DB36D08" w14:textId="77777777" w:rsidR="009168D0" w:rsidRDefault="00AB383F">
      <w:pPr>
        <w:pStyle w:val="af7"/>
        <w:tabs>
          <w:tab w:val="left" w:pos="2160"/>
        </w:tabs>
        <w:overflowPunct w:val="0"/>
        <w:autoSpaceDE w:val="0"/>
        <w:autoSpaceDN w:val="0"/>
        <w:adjustRightInd w:val="0"/>
        <w:snapToGrid w:val="0"/>
        <w:spacing w:after="0" w:line="240" w:lineRule="auto"/>
        <w:ind w:leftChars="0" w:left="0" w:firstLine="720"/>
        <w:contextualSpacing/>
        <w:jc w:val="both"/>
        <w:textAlignment w:val="baseline"/>
        <w:rPr>
          <w:rFonts w:ascii="Times New Roman" w:hAnsi="Times New Roman"/>
          <w:b/>
          <w:i/>
          <w:iCs/>
          <w:sz w:val="20"/>
          <w:szCs w:val="20"/>
          <w:u w:val="single"/>
        </w:rPr>
      </w:pPr>
      <w:r>
        <w:rPr>
          <w:rFonts w:ascii="Times New Roman" w:hAnsi="Times New Roman"/>
          <w:b/>
          <w:i/>
          <w:iCs/>
          <w:sz w:val="20"/>
          <w:szCs w:val="20"/>
          <w:u w:val="single"/>
        </w:rPr>
        <w:t>Agreement</w:t>
      </w:r>
    </w:p>
    <w:p w14:paraId="376A8CB8" w14:textId="77777777" w:rsidR="009168D0" w:rsidRDefault="00AB383F">
      <w:pPr>
        <w:pStyle w:val="af7"/>
        <w:tabs>
          <w:tab w:val="left" w:pos="0"/>
          <w:tab w:val="left" w:pos="2160"/>
        </w:tabs>
        <w:overflowPunct w:val="0"/>
        <w:autoSpaceDE w:val="0"/>
        <w:autoSpaceDN w:val="0"/>
        <w:adjustRightInd w:val="0"/>
        <w:snapToGrid w:val="0"/>
        <w:spacing w:after="0" w:line="240" w:lineRule="auto"/>
        <w:ind w:leftChars="0" w:left="0" w:firstLine="720"/>
        <w:contextualSpacing/>
        <w:jc w:val="both"/>
        <w:textAlignment w:val="baseline"/>
        <w:rPr>
          <w:rFonts w:ascii="Times New Roman" w:hAnsi="Times New Roman"/>
          <w:i/>
          <w:iCs/>
          <w:sz w:val="20"/>
          <w:szCs w:val="20"/>
        </w:rPr>
      </w:pPr>
      <w:r>
        <w:rPr>
          <w:rFonts w:ascii="Times New Roman" w:hAnsi="Times New Roman"/>
          <w:i/>
          <w:iCs/>
          <w:sz w:val="20"/>
          <w:szCs w:val="20"/>
        </w:rPr>
        <w:t xml:space="preserve">For separate ACK/NACK </w:t>
      </w:r>
      <w:r>
        <w:rPr>
          <w:rFonts w:ascii="Times New Roman" w:hAnsi="Times New Roman"/>
          <w:i/>
          <w:iCs/>
          <w:color w:val="C00000"/>
          <w:sz w:val="20"/>
          <w:szCs w:val="20"/>
        </w:rPr>
        <w:t>payload</w:t>
      </w:r>
      <w:r>
        <w:rPr>
          <w:rFonts w:ascii="Times New Roman" w:hAnsi="Times New Roman"/>
          <w:i/>
          <w:iCs/>
          <w:sz w:val="20"/>
          <w:szCs w:val="20"/>
        </w:rPr>
        <w:t xml:space="preserve">/feedback for received PDSCHs where multiple DCIs are used </w:t>
      </w:r>
    </w:p>
    <w:p w14:paraId="0DA54D42" w14:textId="77777777" w:rsidR="009168D0" w:rsidRDefault="00AB383F">
      <w:pPr>
        <w:pStyle w:val="af7"/>
        <w:numPr>
          <w:ilvl w:val="0"/>
          <w:numId w:val="3"/>
        </w:numPr>
        <w:overflowPunct w:val="0"/>
        <w:autoSpaceDE w:val="0"/>
        <w:autoSpaceDN w:val="0"/>
        <w:adjustRightInd w:val="0"/>
        <w:snapToGrid w:val="0"/>
        <w:spacing w:after="0" w:line="240" w:lineRule="auto"/>
        <w:ind w:leftChars="0" w:left="1140"/>
        <w:contextualSpacing/>
        <w:jc w:val="both"/>
        <w:textAlignment w:val="baseline"/>
        <w:rPr>
          <w:rFonts w:ascii="Times New Roman" w:eastAsia="宋体" w:hAnsi="Times New Roman"/>
          <w:i/>
          <w:iCs/>
          <w:sz w:val="20"/>
          <w:szCs w:val="20"/>
        </w:rPr>
      </w:pPr>
      <w:r>
        <w:rPr>
          <w:rFonts w:ascii="Times New Roman" w:eastAsia="宋体" w:hAnsi="Times New Roman"/>
          <w:i/>
          <w:iCs/>
          <w:sz w:val="20"/>
          <w:szCs w:val="20"/>
        </w:rPr>
        <w:t>Support TDMed PUCCH transmission within a slot to convey, at least separate ACK/NACK only feedback, with separated HARQ-ACK codebook for two TRPs</w:t>
      </w:r>
    </w:p>
    <w:p w14:paraId="19918B5C" w14:textId="77777777" w:rsidR="009168D0" w:rsidRDefault="00AB383F">
      <w:pPr>
        <w:pStyle w:val="af7"/>
        <w:numPr>
          <w:ilvl w:val="0"/>
          <w:numId w:val="3"/>
        </w:numPr>
        <w:overflowPunct w:val="0"/>
        <w:autoSpaceDE w:val="0"/>
        <w:autoSpaceDN w:val="0"/>
        <w:adjustRightInd w:val="0"/>
        <w:snapToGrid w:val="0"/>
        <w:spacing w:after="0" w:line="240" w:lineRule="auto"/>
        <w:ind w:leftChars="0" w:left="1140"/>
        <w:contextualSpacing/>
        <w:jc w:val="both"/>
        <w:textAlignment w:val="baseline"/>
        <w:rPr>
          <w:rFonts w:ascii="Times New Roman" w:eastAsia="宋体" w:hAnsi="Times New Roman"/>
          <w:i/>
          <w:iCs/>
          <w:sz w:val="20"/>
          <w:szCs w:val="20"/>
        </w:rPr>
      </w:pPr>
      <w:r>
        <w:rPr>
          <w:rFonts w:ascii="Times New Roman" w:eastAsia="宋体" w:hAnsi="Times New Roman"/>
          <w:i/>
          <w:iCs/>
          <w:sz w:val="20"/>
          <w:szCs w:val="20"/>
        </w:rPr>
        <w:t>FFS: Details on how this feature is supported in the specifications (for examples, introduction of restrictions and/or further enhancements)</w:t>
      </w:r>
    </w:p>
    <w:p w14:paraId="7F9C0C9A" w14:textId="77777777" w:rsidR="009168D0" w:rsidRDefault="00AB383F">
      <w:pPr>
        <w:pStyle w:val="af7"/>
        <w:overflowPunct w:val="0"/>
        <w:autoSpaceDE w:val="0"/>
        <w:autoSpaceDN w:val="0"/>
        <w:adjustRightInd w:val="0"/>
        <w:snapToGrid w:val="0"/>
        <w:spacing w:after="0" w:line="240" w:lineRule="auto"/>
        <w:ind w:leftChars="0" w:left="0" w:firstLine="720"/>
        <w:contextualSpacing/>
        <w:jc w:val="both"/>
        <w:textAlignment w:val="baseline"/>
        <w:rPr>
          <w:rFonts w:ascii="Times New Roman" w:eastAsia="宋体" w:hAnsi="Times New Roman"/>
          <w:i/>
          <w:iCs/>
          <w:sz w:val="20"/>
          <w:szCs w:val="20"/>
        </w:rPr>
      </w:pPr>
      <w:r>
        <w:rPr>
          <w:rFonts w:ascii="Times New Roman" w:eastAsia="宋体" w:hAnsi="Times New Roman"/>
          <w:i/>
          <w:iCs/>
          <w:sz w:val="20"/>
          <w:szCs w:val="20"/>
        </w:rPr>
        <w:t xml:space="preserve">Above applies at least for FR1 </w:t>
      </w:r>
    </w:p>
    <w:p w14:paraId="209C7B64" w14:textId="77777777" w:rsidR="009168D0" w:rsidRDefault="009168D0">
      <w:pPr>
        <w:pStyle w:val="af7"/>
        <w:snapToGrid w:val="0"/>
        <w:spacing w:beforeLines="50" w:before="180" w:afterLines="50" w:after="180" w:line="240" w:lineRule="auto"/>
        <w:ind w:leftChars="0" w:left="0"/>
        <w:contextualSpacing/>
        <w:jc w:val="both"/>
        <w:rPr>
          <w:rFonts w:ascii="Times New Roman" w:eastAsia="宋体" w:hAnsi="Times New Roman"/>
          <w:sz w:val="20"/>
          <w:szCs w:val="20"/>
        </w:rPr>
      </w:pPr>
    </w:p>
    <w:p w14:paraId="2E366027" w14:textId="77777777" w:rsidR="009168D0" w:rsidRDefault="00AB383F">
      <w:pPr>
        <w:pStyle w:val="af7"/>
        <w:snapToGrid w:val="0"/>
        <w:spacing w:beforeLines="50" w:before="180" w:afterLines="50" w:after="18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sz w:val="20"/>
          <w:szCs w:val="20"/>
        </w:rPr>
        <w:t>Based on the aforementioned analysis, option 1 is most simple and flexible solution.</w:t>
      </w:r>
      <w:r>
        <w:rPr>
          <w:rFonts w:ascii="Times New Roman" w:eastAsia="宋体" w:hAnsi="Times New Roman" w:hint="eastAsia"/>
          <w:i/>
          <w:iCs/>
          <w:sz w:val="20"/>
          <w:szCs w:val="20"/>
        </w:rPr>
        <w:t xml:space="preserve"> </w:t>
      </w:r>
    </w:p>
    <w:p w14:paraId="7713942D" w14:textId="77777777" w:rsidR="009168D0" w:rsidRDefault="009168D0">
      <w:pPr>
        <w:pStyle w:val="af7"/>
        <w:snapToGrid w:val="0"/>
        <w:spacing w:beforeLines="50" w:before="180" w:afterLines="50" w:after="180" w:line="240" w:lineRule="auto"/>
        <w:ind w:leftChars="0" w:left="0"/>
        <w:contextualSpacing/>
        <w:jc w:val="both"/>
        <w:rPr>
          <w:rFonts w:ascii="Times New Roman" w:eastAsia="宋体" w:hAnsi="Times New Roman"/>
          <w:i/>
          <w:iCs/>
          <w:sz w:val="20"/>
          <w:szCs w:val="20"/>
        </w:rPr>
      </w:pPr>
    </w:p>
    <w:p w14:paraId="452884A6" w14:textId="5BEBAC37" w:rsidR="009168D0" w:rsidRDefault="00AB383F">
      <w:pPr>
        <w:pStyle w:val="af7"/>
        <w:snapToGrid w:val="0"/>
        <w:spacing w:beforeLines="50" w:before="180" w:afterLines="50" w:after="180" w:line="240" w:lineRule="auto"/>
        <w:ind w:leftChars="0" w:left="0"/>
        <w:contextualSpacing/>
        <w:jc w:val="both"/>
        <w:rPr>
          <w:rFonts w:ascii="Times New Roman" w:hAnsi="Times New Roman"/>
          <w:i/>
          <w:iCs/>
          <w:sz w:val="20"/>
          <w:szCs w:val="20"/>
        </w:rPr>
      </w:pPr>
      <w:r>
        <w:rPr>
          <w:rFonts w:ascii="Times New Roman" w:eastAsia="宋体" w:hAnsi="Times New Roman" w:hint="eastAsia"/>
          <w:b/>
          <w:bCs/>
          <w:i/>
          <w:iCs/>
          <w:sz w:val="20"/>
          <w:szCs w:val="20"/>
        </w:rPr>
        <w:t xml:space="preserve">Proposal 9: </w:t>
      </w:r>
      <w:r>
        <w:rPr>
          <w:rFonts w:ascii="Times New Roman" w:eastAsia="宋体" w:hAnsi="Times New Roman" w:hint="eastAsia"/>
          <w:i/>
          <w:iCs/>
          <w:sz w:val="20"/>
          <w:szCs w:val="20"/>
        </w:rPr>
        <w:t xml:space="preserve">Support two </w:t>
      </w:r>
      <w:r>
        <w:rPr>
          <w:rFonts w:ascii="Times New Roman" w:eastAsia="宋体" w:hAnsi="Times New Roman"/>
          <w:i/>
          <w:iCs/>
          <w:sz w:val="20"/>
          <w:szCs w:val="20"/>
        </w:rPr>
        <w:t>‘</w:t>
      </w:r>
      <w:r>
        <w:rPr>
          <w:rFonts w:ascii="Times New Roman" w:eastAsia="宋体" w:hAnsi="Times New Roman" w:hint="eastAsia"/>
          <w:i/>
          <w:iCs/>
          <w:sz w:val="20"/>
          <w:szCs w:val="20"/>
        </w:rPr>
        <w:t>PUCCH-Config</w:t>
      </w:r>
      <w:r>
        <w:rPr>
          <w:rFonts w:ascii="Times New Roman" w:eastAsia="宋体" w:hAnsi="Times New Roman"/>
          <w:i/>
          <w:iCs/>
          <w:sz w:val="20"/>
          <w:szCs w:val="20"/>
        </w:rPr>
        <w:t>’</w:t>
      </w:r>
      <w:r>
        <w:rPr>
          <w:rFonts w:ascii="Times New Roman" w:eastAsia="宋体" w:hAnsi="Times New Roman" w:hint="eastAsia"/>
          <w:i/>
          <w:iCs/>
          <w:sz w:val="20"/>
          <w:szCs w:val="20"/>
        </w:rPr>
        <w:t xml:space="preserve"> corresponding to two TRPs.</w:t>
      </w:r>
    </w:p>
    <w:p w14:paraId="3E75A959" w14:textId="77777777" w:rsidR="009168D0" w:rsidRDefault="009168D0">
      <w:pPr>
        <w:pStyle w:val="af7"/>
        <w:snapToGrid w:val="0"/>
        <w:spacing w:beforeLines="50" w:before="180" w:afterLines="50" w:after="180" w:line="240" w:lineRule="auto"/>
        <w:ind w:leftChars="0" w:left="0"/>
        <w:contextualSpacing/>
        <w:jc w:val="both"/>
        <w:rPr>
          <w:rFonts w:ascii="Times New Roman" w:eastAsia="宋体" w:hAnsi="Times New Roman"/>
          <w:b/>
          <w:bCs/>
          <w:i/>
          <w:iCs/>
          <w:sz w:val="20"/>
          <w:szCs w:val="20"/>
        </w:rPr>
      </w:pPr>
    </w:p>
    <w:p w14:paraId="42EE9B64" w14:textId="77777777" w:rsidR="009168D0" w:rsidRDefault="00AB383F">
      <w:pPr>
        <w:pStyle w:val="2"/>
        <w:snapToGrid w:val="0"/>
        <w:spacing w:line="240" w:lineRule="auto"/>
        <w:rPr>
          <w:rFonts w:ascii="Arial" w:hAnsi="Arial" w:cs="Arial"/>
          <w:sz w:val="24"/>
          <w:lang w:val="en-US"/>
        </w:rPr>
      </w:pPr>
      <w:r>
        <w:rPr>
          <w:rFonts w:ascii="Arial" w:hAnsi="Arial" w:cs="Arial" w:hint="eastAsia"/>
          <w:sz w:val="24"/>
          <w:lang w:val="en-US"/>
        </w:rPr>
        <w:t>PDSCH reliability enhancement for URLLC</w:t>
      </w:r>
    </w:p>
    <w:p w14:paraId="56CC1FEC" w14:textId="77777777" w:rsidR="009168D0" w:rsidRDefault="00AB383F">
      <w:pPr>
        <w:pStyle w:val="21"/>
        <w:snapToGrid w:val="0"/>
        <w:spacing w:after="0" w:line="240" w:lineRule="auto"/>
        <w:ind w:leftChars="0" w:left="0"/>
        <w:contextualSpacing/>
        <w:jc w:val="both"/>
        <w:rPr>
          <w:rFonts w:ascii="Times New Roman" w:eastAsia="宋体" w:hAnsi="Times New Roman"/>
          <w:color w:val="000000"/>
          <w:sz w:val="20"/>
          <w:szCs w:val="20"/>
        </w:rPr>
      </w:pPr>
      <w:r>
        <w:rPr>
          <w:rFonts w:ascii="Times New Roman" w:eastAsia="宋体" w:hAnsi="Times New Roman" w:hint="eastAsia"/>
          <w:sz w:val="20"/>
          <w:szCs w:val="20"/>
        </w:rPr>
        <w:t>In order t</w:t>
      </w:r>
      <w:r>
        <w:rPr>
          <w:rFonts w:ascii="Times New Roman" w:eastAsia="宋体" w:hAnsi="Times New Roman"/>
          <w:color w:val="000000"/>
          <w:sz w:val="20"/>
          <w:szCs w:val="20"/>
          <w:shd w:val="clear" w:color="auto" w:fill="FFFFFF"/>
          <w:lang w:bidi="ar"/>
        </w:rPr>
        <w:t>o facilitate further down-selection for one or more schemes in RAN1#96bis, schemes for multi-TRP based URLLC, scheduled by single DCI at least, are clarified</w:t>
      </w:r>
      <w:r>
        <w:rPr>
          <w:rFonts w:ascii="Times New Roman" w:eastAsia="宋体" w:hAnsi="Times New Roman" w:hint="eastAsia"/>
          <w:color w:val="000000"/>
          <w:sz w:val="20"/>
          <w:szCs w:val="20"/>
          <w:shd w:val="clear" w:color="auto" w:fill="FFFFFF"/>
          <w:lang w:bidi="ar"/>
        </w:rPr>
        <w:t xml:space="preserve"> via email discussion</w:t>
      </w:r>
      <w:r>
        <w:rPr>
          <w:rFonts w:ascii="Times New Roman" w:eastAsia="宋体" w:hAnsi="Times New Roman"/>
          <w:color w:val="000000"/>
          <w:sz w:val="20"/>
          <w:szCs w:val="20"/>
          <w:shd w:val="clear" w:color="auto" w:fill="FFFFFF"/>
          <w:lang w:bidi="ar"/>
        </w:rPr>
        <w:t xml:space="preserve"> as follow</w:t>
      </w:r>
      <w:r>
        <w:rPr>
          <w:rFonts w:ascii="Times New Roman" w:eastAsia="宋体" w:hAnsi="Times New Roman" w:hint="eastAsia"/>
          <w:color w:val="000000"/>
          <w:sz w:val="20"/>
          <w:szCs w:val="20"/>
          <w:shd w:val="clear" w:color="auto" w:fill="FFFFFF"/>
          <w:lang w:bidi="ar"/>
        </w:rPr>
        <w:t>s</w:t>
      </w:r>
      <w:r>
        <w:rPr>
          <w:rFonts w:ascii="Times New Roman" w:eastAsia="宋体" w:hAnsi="Times New Roman"/>
          <w:color w:val="000000"/>
          <w:sz w:val="20"/>
          <w:szCs w:val="20"/>
          <w:shd w:val="clear" w:color="auto" w:fill="FFFFFF"/>
          <w:lang w:bidi="ar"/>
        </w:rPr>
        <w:t>:</w:t>
      </w:r>
    </w:p>
    <w:p w14:paraId="6FF17D58" w14:textId="77777777" w:rsidR="009168D0" w:rsidRDefault="00AB383F">
      <w:pPr>
        <w:pStyle w:val="af7"/>
        <w:numPr>
          <w:ilvl w:val="0"/>
          <w:numId w:val="2"/>
        </w:numPr>
        <w:snapToGrid w:val="0"/>
        <w:spacing w:after="0" w:line="240" w:lineRule="auto"/>
        <w:ind w:leftChars="0"/>
        <w:contextualSpacing/>
        <w:jc w:val="both"/>
        <w:rPr>
          <w:rFonts w:ascii="Times New Roman" w:eastAsia="宋体" w:hAnsi="Times New Roman"/>
          <w:color w:val="000000"/>
          <w:sz w:val="20"/>
          <w:szCs w:val="20"/>
        </w:rPr>
      </w:pPr>
      <w:r>
        <w:rPr>
          <w:rFonts w:ascii="Times New Roman" w:hAnsi="Times New Roman"/>
          <w:i/>
          <w:iCs/>
          <w:sz w:val="20"/>
          <w:szCs w:val="20"/>
        </w:rPr>
        <w:t>Scheme 1 (SDM):  n (n&lt;=Ns) TCI states within the single slot, with overlapped time and frequency resource allocation</w:t>
      </w:r>
    </w:p>
    <w:p w14:paraId="1E62864B" w14:textId="77777777" w:rsidR="009168D0" w:rsidRDefault="00AB383F">
      <w:pPr>
        <w:pStyle w:val="af7"/>
        <w:numPr>
          <w:ilvl w:val="1"/>
          <w:numId w:val="2"/>
        </w:numPr>
        <w:snapToGrid w:val="0"/>
        <w:spacing w:after="0" w:line="240" w:lineRule="auto"/>
        <w:ind w:leftChars="0"/>
        <w:contextualSpacing/>
        <w:jc w:val="both"/>
        <w:rPr>
          <w:rFonts w:ascii="Times New Roman" w:eastAsia="宋体" w:hAnsi="Times New Roman"/>
          <w:color w:val="000000"/>
          <w:sz w:val="20"/>
          <w:szCs w:val="20"/>
        </w:rPr>
      </w:pPr>
      <w:r>
        <w:rPr>
          <w:rStyle w:val="apple-converted-space"/>
          <w:rFonts w:ascii="Times New Roman" w:eastAsia="宋体" w:hAnsi="Times New Roman"/>
          <w:color w:val="000000"/>
          <w:sz w:val="20"/>
          <w:szCs w:val="20"/>
          <w:shd w:val="clear" w:color="auto" w:fill="FFFFFF"/>
          <w:lang w:bidi="ar"/>
        </w:rPr>
        <w:lastRenderedPageBreak/>
        <w:t> </w:t>
      </w:r>
      <w:r>
        <w:rPr>
          <w:rFonts w:ascii="Times New Roman" w:eastAsia="宋体" w:hAnsi="Times New Roman"/>
          <w:color w:val="000000"/>
          <w:sz w:val="20"/>
          <w:szCs w:val="20"/>
          <w:shd w:val="clear" w:color="auto" w:fill="FFFFFF"/>
          <w:lang w:bidi="ar"/>
        </w:rPr>
        <w:t>Scheme 1a: </w:t>
      </w:r>
    </w:p>
    <w:p w14:paraId="44C69F52" w14:textId="77777777" w:rsidR="009168D0" w:rsidRDefault="00AB383F">
      <w:pPr>
        <w:pStyle w:val="af7"/>
        <w:numPr>
          <w:ilvl w:val="2"/>
          <w:numId w:val="2"/>
        </w:numPr>
        <w:snapToGrid w:val="0"/>
        <w:spacing w:after="0" w:line="240" w:lineRule="auto"/>
        <w:ind w:leftChars="0"/>
        <w:contextualSpacing/>
        <w:jc w:val="both"/>
        <w:rPr>
          <w:rFonts w:ascii="Times New Roman" w:eastAsia="宋体" w:hAnsi="Times New Roman"/>
          <w:color w:val="000000"/>
          <w:sz w:val="20"/>
          <w:szCs w:val="20"/>
        </w:rPr>
      </w:pPr>
      <w:r>
        <w:rPr>
          <w:rFonts w:ascii="Times New Roman" w:eastAsia="宋体" w:hAnsi="Times New Roman"/>
          <w:color w:val="000000"/>
          <w:sz w:val="20"/>
          <w:szCs w:val="20"/>
          <w:shd w:val="clear" w:color="auto" w:fill="FFFFFF"/>
          <w:lang w:bidi="ar"/>
        </w:rPr>
        <w:t>Each transmission occasion is a layer or a set of layers of the same TB, with each layer or layer set is associated with one TCI and one set of DMRS port(s). </w:t>
      </w:r>
    </w:p>
    <w:p w14:paraId="12DAEFD9" w14:textId="77777777" w:rsidR="009168D0" w:rsidRDefault="00AB383F">
      <w:pPr>
        <w:pStyle w:val="af7"/>
        <w:numPr>
          <w:ilvl w:val="2"/>
          <w:numId w:val="2"/>
        </w:numPr>
        <w:snapToGrid w:val="0"/>
        <w:spacing w:after="0" w:line="240" w:lineRule="auto"/>
        <w:ind w:leftChars="0"/>
        <w:contextualSpacing/>
        <w:jc w:val="both"/>
        <w:rPr>
          <w:rFonts w:ascii="Times New Roman" w:eastAsia="宋体" w:hAnsi="Times New Roman"/>
          <w:color w:val="000000"/>
          <w:sz w:val="20"/>
          <w:szCs w:val="20"/>
        </w:rPr>
      </w:pPr>
      <w:r>
        <w:rPr>
          <w:rFonts w:ascii="Times New Roman" w:eastAsia="宋体" w:hAnsi="Times New Roman"/>
          <w:color w:val="000000"/>
          <w:sz w:val="20"/>
          <w:szCs w:val="20"/>
          <w:shd w:val="clear" w:color="auto" w:fill="FFFFFF"/>
          <w:lang w:bidi="ar"/>
        </w:rPr>
        <w:t>Single codeword with one RV is used across all spatial layers or layer sets. From the UE perspective, different coded bits are mapped to different layers or layer sets with the same mapping rule as in Rel-15.</w:t>
      </w:r>
    </w:p>
    <w:p w14:paraId="74301040" w14:textId="77777777" w:rsidR="009168D0" w:rsidRDefault="00AB383F">
      <w:pPr>
        <w:pStyle w:val="af7"/>
        <w:numPr>
          <w:ilvl w:val="1"/>
          <w:numId w:val="2"/>
        </w:numPr>
        <w:snapToGrid w:val="0"/>
        <w:spacing w:after="0" w:line="240" w:lineRule="auto"/>
        <w:ind w:leftChars="0"/>
        <w:contextualSpacing/>
        <w:jc w:val="both"/>
        <w:rPr>
          <w:rFonts w:ascii="Times New Roman" w:eastAsia="宋体" w:hAnsi="Times New Roman"/>
          <w:color w:val="000000"/>
          <w:sz w:val="20"/>
          <w:szCs w:val="20"/>
        </w:rPr>
      </w:pPr>
      <w:r>
        <w:rPr>
          <w:rStyle w:val="apple-converted-space"/>
          <w:rFonts w:ascii="Times New Roman" w:eastAsia="宋体" w:hAnsi="Times New Roman"/>
          <w:color w:val="000000"/>
          <w:sz w:val="20"/>
          <w:szCs w:val="20"/>
          <w:shd w:val="clear" w:color="auto" w:fill="FFFFFF"/>
          <w:lang w:bidi="ar"/>
        </w:rPr>
        <w:t> </w:t>
      </w:r>
      <w:r>
        <w:rPr>
          <w:rFonts w:ascii="Times New Roman" w:eastAsia="宋体" w:hAnsi="Times New Roman"/>
          <w:color w:val="000000"/>
          <w:sz w:val="20"/>
          <w:szCs w:val="20"/>
          <w:shd w:val="clear" w:color="auto" w:fill="FFFFFF"/>
          <w:lang w:bidi="ar"/>
        </w:rPr>
        <w:t>Scheme 1b:</w:t>
      </w:r>
    </w:p>
    <w:p w14:paraId="72EC5ED5" w14:textId="77777777" w:rsidR="009168D0" w:rsidRDefault="00AB383F">
      <w:pPr>
        <w:pStyle w:val="af7"/>
        <w:numPr>
          <w:ilvl w:val="2"/>
          <w:numId w:val="2"/>
        </w:numPr>
        <w:snapToGrid w:val="0"/>
        <w:spacing w:after="0" w:line="240" w:lineRule="auto"/>
        <w:ind w:leftChars="0"/>
        <w:contextualSpacing/>
        <w:jc w:val="both"/>
        <w:rPr>
          <w:rFonts w:ascii="Times New Roman" w:eastAsia="宋体" w:hAnsi="Times New Roman"/>
          <w:color w:val="000000"/>
          <w:sz w:val="20"/>
          <w:szCs w:val="20"/>
          <w:shd w:val="clear" w:color="auto" w:fill="FFFFFF"/>
          <w:lang w:bidi="ar"/>
        </w:rPr>
      </w:pPr>
      <w:r>
        <w:rPr>
          <w:rFonts w:ascii="Times New Roman" w:eastAsia="宋体" w:hAnsi="Times New Roman"/>
          <w:color w:val="000000"/>
          <w:sz w:val="20"/>
          <w:szCs w:val="20"/>
          <w:shd w:val="clear" w:color="auto" w:fill="FFFFFF"/>
          <w:lang w:bidi="ar"/>
        </w:rPr>
        <w:t>Each transmission occasion is a layer or a set of layers of the same TB, with each layer or layer set is associated with one TCI and one set of DMRS port(s).</w:t>
      </w:r>
    </w:p>
    <w:p w14:paraId="70FF0DAF" w14:textId="77777777" w:rsidR="009168D0" w:rsidRDefault="00AB383F">
      <w:pPr>
        <w:pStyle w:val="af7"/>
        <w:numPr>
          <w:ilvl w:val="2"/>
          <w:numId w:val="2"/>
        </w:numPr>
        <w:snapToGrid w:val="0"/>
        <w:spacing w:after="0" w:line="240" w:lineRule="auto"/>
        <w:ind w:leftChars="0"/>
        <w:contextualSpacing/>
        <w:jc w:val="both"/>
        <w:rPr>
          <w:rFonts w:ascii="Times New Roman" w:eastAsia="宋体" w:hAnsi="Times New Roman"/>
          <w:color w:val="000000"/>
          <w:sz w:val="20"/>
          <w:szCs w:val="20"/>
          <w:shd w:val="clear" w:color="auto" w:fill="FFFFFF"/>
          <w:lang w:bidi="ar"/>
        </w:rPr>
      </w:pPr>
      <w:r>
        <w:rPr>
          <w:rFonts w:ascii="Times New Roman" w:eastAsia="宋体" w:hAnsi="Times New Roman"/>
          <w:color w:val="000000"/>
          <w:sz w:val="20"/>
          <w:szCs w:val="20"/>
          <w:shd w:val="clear" w:color="auto" w:fill="FFFFFF"/>
          <w:lang w:bidi="ar"/>
        </w:rPr>
        <w:t>Single codeword with one RV is used for each spatial layer or layer set. The RVs corresponding to each spatial layer or layer set can be the same or different.</w:t>
      </w:r>
    </w:p>
    <w:p w14:paraId="03BCD99B" w14:textId="77777777" w:rsidR="009168D0" w:rsidRDefault="00AB383F">
      <w:pPr>
        <w:pStyle w:val="af7"/>
        <w:numPr>
          <w:ilvl w:val="2"/>
          <w:numId w:val="2"/>
        </w:numPr>
        <w:snapToGrid w:val="0"/>
        <w:spacing w:after="0" w:line="240" w:lineRule="auto"/>
        <w:ind w:leftChars="0"/>
        <w:contextualSpacing/>
        <w:jc w:val="both"/>
        <w:rPr>
          <w:rFonts w:ascii="Times New Roman" w:eastAsia="宋体" w:hAnsi="Times New Roman"/>
          <w:color w:val="000000"/>
          <w:sz w:val="20"/>
          <w:szCs w:val="20"/>
          <w:shd w:val="clear" w:color="auto" w:fill="FFFFFF"/>
          <w:lang w:bidi="ar"/>
        </w:rPr>
      </w:pPr>
      <w:r>
        <w:rPr>
          <w:rFonts w:ascii="Times New Roman" w:eastAsia="宋体" w:hAnsi="Times New Roman"/>
          <w:color w:val="000000"/>
          <w:sz w:val="20"/>
          <w:szCs w:val="20"/>
          <w:shd w:val="clear" w:color="auto" w:fill="FFFFFF"/>
          <w:lang w:bidi="ar"/>
        </w:rPr>
        <w:t>FFS: codeword-to-layer mapping when total number of layers &lt;= 4</w:t>
      </w:r>
    </w:p>
    <w:p w14:paraId="7EF4B97D" w14:textId="77777777" w:rsidR="009168D0" w:rsidRDefault="00AB383F">
      <w:pPr>
        <w:pStyle w:val="af7"/>
        <w:numPr>
          <w:ilvl w:val="1"/>
          <w:numId w:val="2"/>
        </w:numPr>
        <w:snapToGrid w:val="0"/>
        <w:spacing w:after="0" w:line="240" w:lineRule="auto"/>
        <w:ind w:leftChars="0"/>
        <w:contextualSpacing/>
        <w:jc w:val="both"/>
        <w:rPr>
          <w:rFonts w:ascii="Times New Roman" w:eastAsia="宋体" w:hAnsi="Times New Roman"/>
          <w:color w:val="000000"/>
          <w:sz w:val="20"/>
          <w:szCs w:val="20"/>
          <w:shd w:val="clear" w:color="auto" w:fill="FFFFFF"/>
          <w:lang w:bidi="ar"/>
        </w:rPr>
      </w:pPr>
      <w:r>
        <w:rPr>
          <w:rFonts w:ascii="Times New Roman" w:eastAsia="宋体" w:hAnsi="Times New Roman"/>
          <w:color w:val="000000"/>
          <w:sz w:val="20"/>
          <w:szCs w:val="20"/>
          <w:shd w:val="clear" w:color="auto" w:fill="FFFFFF"/>
          <w:lang w:bidi="ar"/>
        </w:rPr>
        <w:t>Scheme 1c:</w:t>
      </w:r>
    </w:p>
    <w:p w14:paraId="0D7CFABB" w14:textId="77777777" w:rsidR="009168D0" w:rsidRDefault="00AB383F">
      <w:pPr>
        <w:pStyle w:val="af7"/>
        <w:numPr>
          <w:ilvl w:val="2"/>
          <w:numId w:val="2"/>
        </w:numPr>
        <w:snapToGrid w:val="0"/>
        <w:spacing w:after="0" w:line="240" w:lineRule="auto"/>
        <w:ind w:leftChars="0"/>
        <w:contextualSpacing/>
        <w:jc w:val="both"/>
        <w:rPr>
          <w:rFonts w:ascii="Times New Roman" w:eastAsia="宋体" w:hAnsi="Times New Roman"/>
          <w:color w:val="000000"/>
          <w:sz w:val="20"/>
          <w:szCs w:val="20"/>
          <w:shd w:val="clear" w:color="auto" w:fill="FFFFFF"/>
          <w:lang w:bidi="ar"/>
        </w:rPr>
      </w:pPr>
      <w:r>
        <w:rPr>
          <w:rFonts w:ascii="Times New Roman" w:eastAsia="宋体" w:hAnsi="Times New Roman"/>
          <w:color w:val="000000"/>
          <w:sz w:val="20"/>
          <w:szCs w:val="20"/>
          <w:shd w:val="clear" w:color="auto" w:fill="FFFFFF"/>
          <w:lang w:bidi="ar"/>
        </w:rPr>
        <w:t>One transmission occasion is one layer of the same TB with one DMRS port associated with multiple TCI state indices, or one layer of the same TB with multiple DMRS ports associated with multiple TCI state indices one by one.</w:t>
      </w:r>
    </w:p>
    <w:p w14:paraId="0EAB9767"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Applying different MCS/modulation orders for different layers or layer sets can be discussed.</w:t>
      </w:r>
    </w:p>
    <w:p w14:paraId="67DBF81F" w14:textId="77777777" w:rsidR="009168D0" w:rsidRDefault="00AB383F">
      <w:pPr>
        <w:pStyle w:val="af7"/>
        <w:numPr>
          <w:ilvl w:val="0"/>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2 (FDM): n (n&lt;=Nf) TCI states within the single slot, with non-overlapped frequency resource allocation </w:t>
      </w:r>
    </w:p>
    <w:p w14:paraId="7CCAB5D1"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Each non-overlapped frequency resource allocation is associated with one TCI state.</w:t>
      </w:r>
    </w:p>
    <w:p w14:paraId="07AE1D19"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Same single/multiple DMRS port(s) are associated with all non-overlapped frequency resource allocations.</w:t>
      </w:r>
    </w:p>
    <w:p w14:paraId="3D9EF976"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2a:</w:t>
      </w:r>
    </w:p>
    <w:p w14:paraId="16D4F23F" w14:textId="77777777" w:rsidR="009168D0" w:rsidRDefault="00AB383F">
      <w:pPr>
        <w:pStyle w:val="af7"/>
        <w:numPr>
          <w:ilvl w:val="2"/>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Single codeword with one RV is used across full resource allocation. From UE perspective, the common RB mapping (codeword to layer mapping as in Rel-15) is applied across full resource allocation.</w:t>
      </w:r>
    </w:p>
    <w:p w14:paraId="025E0E37"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2b:</w:t>
      </w:r>
    </w:p>
    <w:p w14:paraId="6D5417B7" w14:textId="77777777" w:rsidR="009168D0" w:rsidRDefault="00AB383F">
      <w:pPr>
        <w:pStyle w:val="af7"/>
        <w:numPr>
          <w:ilvl w:val="2"/>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Single codeword with one RV is used for each non-overlapped frequency resource allocation. The RVs corresponding to each non-overlapped frequency resource allocation can be the same or different.</w:t>
      </w:r>
    </w:p>
    <w:p w14:paraId="4E1EA91D"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Applying different MCS/modulation orders for different non-overlapped frequency resource allocations can be discussed.</w:t>
      </w:r>
    </w:p>
    <w:p w14:paraId="094AA205"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Details of frequency resource allocation mechanism for FDM 2a/2b with regarding to allocation granularity, time domain allocation can be discussed.</w:t>
      </w:r>
    </w:p>
    <w:p w14:paraId="0F363D30" w14:textId="77777777" w:rsidR="009168D0" w:rsidRDefault="00AB383F">
      <w:pPr>
        <w:pStyle w:val="af7"/>
        <w:numPr>
          <w:ilvl w:val="0"/>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3 (TDM): n (n&lt;=Nt1) TCI states within the single slot, with non-overlapped time resource allocation</w:t>
      </w:r>
    </w:p>
    <w:p w14:paraId="2ED603B9"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Each transmission occasion of the TB has one TCI and one RV with the time granularity of mini-slot.</w:t>
      </w:r>
    </w:p>
    <w:p w14:paraId="6359AD44"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All transmission occasion (s) within the slot use a common MCS with same single or multiple DMRS port(s). </w:t>
      </w:r>
    </w:p>
    <w:p w14:paraId="0258FA79"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RV/TCI state can be same or different among transmission occasions.</w:t>
      </w:r>
    </w:p>
    <w:p w14:paraId="2A8DB599"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FFS channel estimation interpolation across mini-slots with the same TCI index</w:t>
      </w:r>
    </w:p>
    <w:p w14:paraId="197C668F" w14:textId="77777777" w:rsidR="009168D0" w:rsidRDefault="00AB383F">
      <w:pPr>
        <w:pStyle w:val="af7"/>
        <w:numPr>
          <w:ilvl w:val="0"/>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4 (TDM): n (n&lt;=Nt2) TCI states with K (n&lt;=K) different slots.</w:t>
      </w:r>
    </w:p>
    <w:p w14:paraId="54773A5D"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Each transmission occasion of the TB has one TCI and one RV. </w:t>
      </w:r>
    </w:p>
    <w:p w14:paraId="7D06E762"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All transmission occasion (s) across K slots use a common MCS with same single or multiple DMRS port(s)</w:t>
      </w:r>
    </w:p>
    <w:p w14:paraId="0CE7A67F"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RV/TCI state can be same or different among transmission occasions.</w:t>
      </w:r>
    </w:p>
    <w:p w14:paraId="2DEB0E69"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FFS channel estimation interpolation across slots with the same TCI index</w:t>
      </w:r>
    </w:p>
    <w:p w14:paraId="2D94956E" w14:textId="77777777" w:rsidR="009168D0" w:rsidRDefault="00AB383F">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Note that M-TRP/panel based URLLC schemes shall be compared in terms of improved reliability, efficiency, and specification impact.</w:t>
      </w:r>
    </w:p>
    <w:p w14:paraId="38357B26" w14:textId="77777777" w:rsidR="009168D0" w:rsidRDefault="00AB383F">
      <w:pPr>
        <w:pStyle w:val="af7"/>
        <w:numPr>
          <w:ilvl w:val="1"/>
          <w:numId w:val="2"/>
        </w:numPr>
        <w:snapToGrid w:val="0"/>
        <w:spacing w:after="0" w:line="240" w:lineRule="auto"/>
        <w:ind w:leftChars="0"/>
        <w:contextualSpacing/>
        <w:jc w:val="both"/>
        <w:rPr>
          <w:rFonts w:ascii="Times New Roman" w:eastAsia="宋体" w:hAnsi="Times New Roman"/>
          <w:sz w:val="20"/>
          <w:szCs w:val="20"/>
        </w:rPr>
      </w:pPr>
      <w:r>
        <w:rPr>
          <w:rFonts w:ascii="Times New Roman" w:hAnsi="Times New Roman"/>
          <w:i/>
          <w:iCs/>
          <w:sz w:val="20"/>
          <w:szCs w:val="20"/>
        </w:rPr>
        <w:t>Note: Support of number of layers per TRP may be discussed</w:t>
      </w:r>
    </w:p>
    <w:p w14:paraId="76C220A4" w14:textId="14C3A8BE"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RAN1#96bis, </w:t>
      </w:r>
      <w:r>
        <w:rPr>
          <w:rFonts w:ascii="Times New Roman" w:eastAsia="宋体" w:hAnsi="Times New Roman"/>
          <w:sz w:val="20"/>
          <w:szCs w:val="20"/>
        </w:rPr>
        <w:t xml:space="preserve">support of </w:t>
      </w:r>
      <w:r>
        <w:rPr>
          <w:rFonts w:ascii="Times New Roman" w:eastAsia="宋体" w:hAnsi="Times New Roman" w:hint="eastAsia"/>
          <w:sz w:val="20"/>
          <w:szCs w:val="20"/>
        </w:rPr>
        <w:t xml:space="preserve">scheme 1a, 3 and 4 </w:t>
      </w:r>
      <w:r>
        <w:rPr>
          <w:rFonts w:ascii="Times New Roman" w:eastAsia="宋体" w:hAnsi="Times New Roman"/>
          <w:sz w:val="20"/>
          <w:szCs w:val="20"/>
        </w:rPr>
        <w:t>has been agreed</w:t>
      </w:r>
      <w:r>
        <w:rPr>
          <w:rFonts w:ascii="Times New Roman" w:eastAsia="宋体" w:hAnsi="Times New Roman" w:hint="eastAsia"/>
          <w:sz w:val="20"/>
          <w:szCs w:val="20"/>
        </w:rPr>
        <w:t xml:space="preserve">. The only issue is on scheme 2a and 2b in which two TCI states correspond to two non-overlapping frequency resource parts within single slot. </w:t>
      </w:r>
    </w:p>
    <w:p w14:paraId="106B2A7E" w14:textId="0CCD71A1"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Based on simulation assumptions made after RAN1#96</w:t>
      </w:r>
      <w:r>
        <w:rPr>
          <w:rFonts w:ascii="Times New Roman" w:eastAsia="宋体" w:hAnsi="Times New Roman"/>
          <w:sz w:val="20"/>
          <w:szCs w:val="20"/>
        </w:rPr>
        <w:t xml:space="preserve">bis meeting, we provide our results for scheme 2a and 2b to compare with the baseline scheme, i.e. SFN with small delay CDD. </w:t>
      </w:r>
      <w:r w:rsidRPr="00BB0D18">
        <w:rPr>
          <w:rFonts w:ascii="Times New Roman" w:eastAsia="宋体" w:hAnsi="Times New Roman"/>
          <w:sz w:val="20"/>
          <w:szCs w:val="20"/>
        </w:rPr>
        <w:t xml:space="preserve">For scheme 2a, low code rate is achieved. For </w:t>
      </w:r>
      <w:r w:rsidRPr="00BB0D18">
        <w:rPr>
          <w:rFonts w:ascii="Times New Roman" w:eastAsia="宋体" w:hAnsi="Times New Roman"/>
          <w:sz w:val="20"/>
          <w:szCs w:val="20"/>
        </w:rPr>
        <w:lastRenderedPageBreak/>
        <w:t xml:space="preserve">scheme 2b, UE can get combining gain at the receiver side. In order to verify the performance of these two schemes, we provide our LLS results in Figure 2.3-1 for QPSK with code rate = 0.12 and 0.44 for scheme 2a and double code rates for scheme 2b. For scheme 2a, single RV=0 is used. For scheme 2b, two RVs = 0 and 2 are used. </w:t>
      </w:r>
      <w:r>
        <w:rPr>
          <w:rFonts w:ascii="Times New Roman" w:eastAsia="宋体" w:hAnsi="Times New Roman"/>
          <w:sz w:val="20"/>
          <w:szCs w:val="20"/>
        </w:rPr>
        <w:t>More simulation results and details of simulation assumption can be found in our companion contribution [5].</w:t>
      </w:r>
    </w:p>
    <w:p w14:paraId="7A49E170" w14:textId="77777777" w:rsidR="009168D0" w:rsidRDefault="00AB383F">
      <w:pPr>
        <w:snapToGrid w:val="0"/>
        <w:spacing w:beforeLines="50" w:before="180" w:afterLines="50" w:after="180" w:line="240" w:lineRule="auto"/>
        <w:jc w:val="center"/>
        <w:rPr>
          <w:rFonts w:ascii="Times New Roman" w:eastAsia="宋体" w:hAnsi="Times New Roman"/>
          <w:sz w:val="20"/>
          <w:szCs w:val="20"/>
        </w:rPr>
      </w:pPr>
      <w:r w:rsidRPr="00AB383F">
        <w:rPr>
          <w:noProof/>
        </w:rPr>
        <w:drawing>
          <wp:inline distT="0" distB="0" distL="114300" distR="114300">
            <wp:extent cx="2659380" cy="2214880"/>
            <wp:effectExtent l="0" t="0" r="7620" b="1397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16"/>
                    <a:srcRect l="5963" t="4815" r="8493" b="4815"/>
                    <a:stretch>
                      <a:fillRect/>
                    </a:stretch>
                  </pic:blipFill>
                  <pic:spPr>
                    <a:xfrm>
                      <a:off x="0" y="0"/>
                      <a:ext cx="2659380" cy="2214880"/>
                    </a:xfrm>
                    <a:prstGeom prst="rect">
                      <a:avLst/>
                    </a:prstGeom>
                    <a:noFill/>
                    <a:ln w="9525">
                      <a:noFill/>
                    </a:ln>
                  </pic:spPr>
                </pic:pic>
              </a:graphicData>
            </a:graphic>
          </wp:inline>
        </w:drawing>
      </w:r>
      <w:r w:rsidRPr="00AB383F">
        <w:rPr>
          <w:noProof/>
        </w:rPr>
        <w:drawing>
          <wp:inline distT="0" distB="0" distL="114300" distR="114300">
            <wp:extent cx="2656205" cy="2211705"/>
            <wp:effectExtent l="0" t="0" r="10795" b="17145"/>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17"/>
                    <a:srcRect l="6144" t="4815" r="8493" b="5044"/>
                    <a:stretch>
                      <a:fillRect/>
                    </a:stretch>
                  </pic:blipFill>
                  <pic:spPr>
                    <a:xfrm>
                      <a:off x="0" y="0"/>
                      <a:ext cx="2656205" cy="2211705"/>
                    </a:xfrm>
                    <a:prstGeom prst="rect">
                      <a:avLst/>
                    </a:prstGeom>
                    <a:noFill/>
                    <a:ln w="9525">
                      <a:noFill/>
                    </a:ln>
                  </pic:spPr>
                </pic:pic>
              </a:graphicData>
            </a:graphic>
          </wp:inline>
        </w:drawing>
      </w:r>
    </w:p>
    <w:p w14:paraId="7F5A7254" w14:textId="77777777" w:rsidR="009168D0" w:rsidRPr="00BB0D18" w:rsidRDefault="00AB383F">
      <w:pPr>
        <w:snapToGrid w:val="0"/>
        <w:spacing w:beforeLines="50" w:before="180" w:afterLines="50" w:after="180" w:line="240" w:lineRule="auto"/>
        <w:jc w:val="center"/>
        <w:rPr>
          <w:rFonts w:ascii="Times New Roman" w:eastAsia="宋体" w:hAnsi="Times New Roman"/>
          <w:sz w:val="20"/>
          <w:szCs w:val="20"/>
        </w:rPr>
      </w:pPr>
      <w:r w:rsidRPr="00BB0D18">
        <w:rPr>
          <w:rFonts w:ascii="Times New Roman" w:eastAsia="宋体" w:hAnsi="Times New Roman"/>
          <w:sz w:val="20"/>
          <w:szCs w:val="20"/>
        </w:rPr>
        <w:t>(a) QPSK with code rate = 0.12                 (b) QPSK with code rate = 0.44</w:t>
      </w:r>
    </w:p>
    <w:p w14:paraId="4BE10F67" w14:textId="77777777" w:rsidR="009168D0" w:rsidRPr="00BB0D18" w:rsidRDefault="00AB383F">
      <w:pPr>
        <w:snapToGrid w:val="0"/>
        <w:spacing w:beforeLines="50" w:before="180" w:afterLines="50" w:after="180" w:line="240" w:lineRule="auto"/>
        <w:jc w:val="center"/>
        <w:rPr>
          <w:rFonts w:ascii="Times New Roman" w:eastAsia="宋体" w:hAnsi="Times New Roman"/>
          <w:sz w:val="20"/>
          <w:szCs w:val="20"/>
        </w:rPr>
      </w:pPr>
      <w:r w:rsidRPr="00BB0D18">
        <w:rPr>
          <w:rFonts w:ascii="Times New Roman" w:eastAsia="宋体" w:hAnsi="Times New Roman"/>
          <w:sz w:val="20"/>
          <w:szCs w:val="20"/>
        </w:rPr>
        <w:t>Figure 2.3-1 BLER comparison of Scheme 2a, Scheme 2b and baseline</w:t>
      </w:r>
    </w:p>
    <w:p w14:paraId="63C12171"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From the results, the similar performance is observed for the two schemes 2a and 2b both which are better than the baseline. Since scheme 3 also supports the same or different RVs for multiple repetitions within one slot, we didn</w:t>
      </w:r>
      <w:r>
        <w:rPr>
          <w:rFonts w:ascii="Times New Roman" w:eastAsia="宋体" w:hAnsi="Times New Roman"/>
          <w:sz w:val="20"/>
          <w:szCs w:val="20"/>
        </w:rPr>
        <w:t>’</w:t>
      </w:r>
      <w:r>
        <w:rPr>
          <w:rFonts w:ascii="Times New Roman" w:eastAsia="宋体" w:hAnsi="Times New Roman" w:hint="eastAsia"/>
          <w:sz w:val="20"/>
          <w:szCs w:val="20"/>
        </w:rPr>
        <w:t xml:space="preserve">t see any difference between scheme 2b and scheme 3. </w:t>
      </w:r>
      <w:r>
        <w:rPr>
          <w:rFonts w:ascii="Times New Roman" w:eastAsia="宋体" w:hAnsi="Times New Roman"/>
          <w:sz w:val="20"/>
          <w:szCs w:val="20"/>
        </w:rPr>
        <w:t xml:space="preserve">There is no motivation to use different schemes for TDM and FDM cases. </w:t>
      </w:r>
      <w:r>
        <w:rPr>
          <w:rFonts w:ascii="Times New Roman" w:eastAsia="宋体" w:hAnsi="Times New Roman" w:hint="eastAsia"/>
          <w:sz w:val="20"/>
          <w:szCs w:val="20"/>
        </w:rPr>
        <w:t>Then scheme 2b is more preferred in order to make solutions unified. Furthermore, scheme 2b can lead to simpler gNB implementation because two TRPs (maybe two gNBs) can independently process CRC, channel coding and scrambling for the same TB. Then the modulated symbols from the two gNBs are independent mapped on two RB sets. From one gNB side, the procedure is the same as Rel-15.</w:t>
      </w:r>
    </w:p>
    <w:p w14:paraId="032CD062"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Since the FDM scheme 2b is based on single PDCCH design. It is better to reuse the same frequency resource allocation field in DCI as Rel-15. If only one MCS field is configured in DCI, the same MCS value should be used for the two frequency resource parts. And the same number of PRB or RBGs can be predefined. Furthermore, to reduce the UE complexity, two TRP corresponding two TCI states are enough.</w:t>
      </w:r>
    </w:p>
    <w:p w14:paraId="6942FB64"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Therefore, we propose to support scheme 2b.</w:t>
      </w:r>
    </w:p>
    <w:p w14:paraId="49B32996" w14:textId="0BEDE8A1" w:rsidR="009168D0" w:rsidRDefault="00AB383F">
      <w:pPr>
        <w:pStyle w:val="21"/>
        <w:snapToGrid w:val="0"/>
        <w:spacing w:after="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b/>
          <w:bCs/>
          <w:i/>
          <w:iCs/>
          <w:sz w:val="20"/>
          <w:szCs w:val="20"/>
        </w:rPr>
        <w:t>Proposal 10:</w:t>
      </w:r>
      <w:r>
        <w:rPr>
          <w:rFonts w:ascii="Times New Roman" w:eastAsia="宋体" w:hAnsi="Times New Roman" w:hint="eastAsia"/>
          <w:i/>
          <w:iCs/>
          <w:sz w:val="20"/>
          <w:szCs w:val="20"/>
        </w:rPr>
        <w:t xml:space="preserve"> Support FDM scheme 2b.</w:t>
      </w:r>
    </w:p>
    <w:p w14:paraId="794F2C71" w14:textId="77777777" w:rsidR="009168D0" w:rsidRDefault="00AB383F">
      <w:pPr>
        <w:pStyle w:val="21"/>
        <w:numPr>
          <w:ilvl w:val="0"/>
          <w:numId w:val="4"/>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The maximum number of indicated TCI states is 2.</w:t>
      </w:r>
    </w:p>
    <w:p w14:paraId="6D68D9CB" w14:textId="28F43412" w:rsidR="009168D0" w:rsidRDefault="00AB383F">
      <w:pPr>
        <w:pStyle w:val="21"/>
        <w:numPr>
          <w:ilvl w:val="0"/>
          <w:numId w:val="4"/>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The scheduled PRBs or RBGs are equally split for the two TRPs.</w:t>
      </w:r>
    </w:p>
    <w:p w14:paraId="1F529F34"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If there is no much interference between two TRPs</w:t>
      </w:r>
      <w:r>
        <w:rPr>
          <w:rFonts w:ascii="Times New Roman" w:eastAsia="宋体" w:hAnsi="Times New Roman"/>
          <w:sz w:val="20"/>
          <w:szCs w:val="20"/>
        </w:rPr>
        <w:t xml:space="preserve"> e.g. with narrow beam cases</w:t>
      </w:r>
      <w:r>
        <w:rPr>
          <w:rFonts w:ascii="Times New Roman" w:eastAsia="宋体" w:hAnsi="Times New Roman" w:hint="eastAsia"/>
          <w:sz w:val="20"/>
          <w:szCs w:val="20"/>
        </w:rPr>
        <w:t>, the benefit of scheme 1a or 1b is obvious since more layers are introduced by NCJT compared with SF</w:t>
      </w:r>
      <w:r>
        <w:rPr>
          <w:rFonts w:ascii="Times New Roman" w:eastAsia="宋体" w:hAnsi="Times New Roman"/>
          <w:sz w:val="20"/>
          <w:szCs w:val="20"/>
        </w:rPr>
        <w:t>N</w:t>
      </w:r>
      <w:r>
        <w:rPr>
          <w:rFonts w:ascii="Times New Roman" w:eastAsia="宋体" w:hAnsi="Times New Roman" w:hint="eastAsia"/>
          <w:sz w:val="20"/>
          <w:szCs w:val="20"/>
        </w:rPr>
        <w:t xml:space="preserve"> transmission. However, if the interference between TRPs is severe, it is better to support SFN transmission which have two options:</w:t>
      </w:r>
    </w:p>
    <w:p w14:paraId="3FB25047" w14:textId="77777777" w:rsidR="009168D0" w:rsidRDefault="00AB383F">
      <w:pPr>
        <w:pStyle w:val="21"/>
        <w:numPr>
          <w:ilvl w:val="0"/>
          <w:numId w:val="4"/>
        </w:numPr>
        <w:snapToGrid w:val="0"/>
        <w:spacing w:beforeLines="50" w:before="180" w:afterLines="50" w:after="180" w:line="240" w:lineRule="auto"/>
        <w:ind w:left="1243" w:hanging="363"/>
        <w:contextualSpacing/>
        <w:rPr>
          <w:rFonts w:ascii="Times New Roman" w:eastAsia="宋体" w:hAnsi="Times New Roman"/>
          <w:i/>
          <w:iCs/>
          <w:sz w:val="20"/>
          <w:szCs w:val="20"/>
        </w:rPr>
      </w:pPr>
      <w:r>
        <w:rPr>
          <w:rFonts w:ascii="Times New Roman" w:eastAsia="宋体" w:hAnsi="Times New Roman" w:hint="eastAsia"/>
          <w:i/>
          <w:iCs/>
          <w:sz w:val="20"/>
          <w:szCs w:val="20"/>
        </w:rPr>
        <w:t>Scheme 1c: one DMRS port with two TCI states</w:t>
      </w:r>
    </w:p>
    <w:p w14:paraId="36BE8B16" w14:textId="77777777" w:rsidR="009168D0" w:rsidRDefault="00AB383F">
      <w:pPr>
        <w:pStyle w:val="21"/>
        <w:numPr>
          <w:ilvl w:val="1"/>
          <w:numId w:val="4"/>
        </w:numPr>
        <w:snapToGrid w:val="0"/>
        <w:spacing w:beforeLines="50" w:before="180" w:afterLines="50" w:after="180" w:line="240" w:lineRule="auto"/>
        <w:ind w:leftChars="0" w:left="1663" w:hanging="363"/>
        <w:contextualSpacing/>
        <w:rPr>
          <w:rFonts w:ascii="Times New Roman" w:eastAsia="宋体" w:hAnsi="Times New Roman"/>
          <w:i/>
          <w:iCs/>
          <w:sz w:val="20"/>
          <w:szCs w:val="20"/>
        </w:rPr>
      </w:pPr>
      <w:r>
        <w:rPr>
          <w:rFonts w:ascii="Times New Roman" w:eastAsia="宋体" w:hAnsi="Times New Roman" w:hint="eastAsia"/>
          <w:sz w:val="20"/>
          <w:szCs w:val="20"/>
        </w:rPr>
        <w:t xml:space="preserve"> UE can separately estimate frequency offsets for the two TRPs based on two indicated TRS. Based on two estimated frequency offsets, UE calculates a proper frequency offset to compensate </w:t>
      </w:r>
      <w:r>
        <w:rPr>
          <w:rFonts w:ascii="Times New Roman" w:eastAsia="宋体" w:hAnsi="Times New Roman"/>
          <w:sz w:val="20"/>
          <w:szCs w:val="20"/>
        </w:rPr>
        <w:t xml:space="preserve">for channel estimation on </w:t>
      </w:r>
      <w:r>
        <w:rPr>
          <w:rFonts w:ascii="Times New Roman" w:eastAsia="宋体" w:hAnsi="Times New Roman" w:hint="eastAsia"/>
          <w:sz w:val="20"/>
          <w:szCs w:val="20"/>
        </w:rPr>
        <w:t>the DMRS port.</w:t>
      </w:r>
    </w:p>
    <w:p w14:paraId="46EA95EC" w14:textId="77777777" w:rsidR="009168D0" w:rsidRDefault="009168D0">
      <w:pPr>
        <w:pStyle w:val="21"/>
        <w:snapToGrid w:val="0"/>
        <w:spacing w:beforeLines="50" w:before="180" w:afterLines="50" w:after="180" w:line="240" w:lineRule="auto"/>
        <w:ind w:leftChars="0" w:left="1300"/>
        <w:contextualSpacing/>
        <w:rPr>
          <w:rFonts w:ascii="Times New Roman" w:eastAsia="宋体" w:hAnsi="Times New Roman"/>
          <w:i/>
          <w:iCs/>
          <w:sz w:val="20"/>
          <w:szCs w:val="20"/>
        </w:rPr>
      </w:pPr>
    </w:p>
    <w:p w14:paraId="30864ACA" w14:textId="77777777" w:rsidR="009168D0" w:rsidRDefault="00AB383F">
      <w:pPr>
        <w:pStyle w:val="21"/>
        <w:numPr>
          <w:ilvl w:val="0"/>
          <w:numId w:val="4"/>
        </w:numPr>
        <w:snapToGrid w:val="0"/>
        <w:spacing w:beforeLines="50" w:before="180" w:afterLines="50" w:after="180" w:line="240" w:lineRule="auto"/>
        <w:ind w:left="1243" w:hanging="363"/>
        <w:contextualSpacing/>
        <w:jc w:val="both"/>
        <w:rPr>
          <w:rFonts w:ascii="Times New Roman" w:eastAsia="宋体" w:hAnsi="Times New Roman"/>
          <w:i/>
          <w:iCs/>
          <w:sz w:val="20"/>
          <w:szCs w:val="20"/>
        </w:rPr>
      </w:pPr>
      <w:r>
        <w:rPr>
          <w:rFonts w:ascii="Times New Roman" w:eastAsia="宋体" w:hAnsi="Times New Roman" w:hint="eastAsia"/>
          <w:i/>
          <w:iCs/>
          <w:sz w:val="20"/>
          <w:szCs w:val="20"/>
        </w:rPr>
        <w:t xml:space="preserve">Scheme 1d: SFN </w:t>
      </w:r>
      <w:r>
        <w:rPr>
          <w:rFonts w:ascii="Times New Roman" w:eastAsia="宋体" w:hAnsi="Times New Roman"/>
          <w:i/>
          <w:iCs/>
          <w:sz w:val="20"/>
          <w:szCs w:val="20"/>
        </w:rPr>
        <w:t>transmission based on Rel-15 from multi-TRP with single TCI state</w:t>
      </w:r>
    </w:p>
    <w:p w14:paraId="2AEFE8DF" w14:textId="77777777" w:rsidR="009168D0" w:rsidRDefault="00AB383F">
      <w:pPr>
        <w:pStyle w:val="21"/>
        <w:numPr>
          <w:ilvl w:val="1"/>
          <w:numId w:val="4"/>
        </w:numPr>
        <w:snapToGrid w:val="0"/>
        <w:spacing w:beforeLines="50" w:before="180" w:afterLines="50" w:after="180" w:line="240" w:lineRule="auto"/>
        <w:ind w:leftChars="0" w:left="1663" w:hanging="363"/>
        <w:contextualSpacing/>
        <w:jc w:val="both"/>
        <w:rPr>
          <w:rFonts w:ascii="Times New Roman" w:eastAsia="宋体" w:hAnsi="Times New Roman"/>
          <w:i/>
          <w:iCs/>
          <w:sz w:val="20"/>
          <w:szCs w:val="20"/>
        </w:rPr>
      </w:pPr>
      <w:r>
        <w:rPr>
          <w:rFonts w:ascii="Times New Roman" w:eastAsia="宋体" w:hAnsi="Times New Roman" w:hint="eastAsia"/>
          <w:i/>
          <w:iCs/>
          <w:sz w:val="20"/>
          <w:szCs w:val="20"/>
        </w:rPr>
        <w:t xml:space="preserve"> TRS configured by the TCI state should be transmitted by the two coordinated TRPs simultaneously. UE calculates a combined frequency offset based on the combined TRS. </w:t>
      </w:r>
    </w:p>
    <w:p w14:paraId="50C58369"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lastRenderedPageBreak/>
        <w:t xml:space="preserve">For scheme 1c, two TRS, i.e. TRS1 and TRS 2 are indicated by two TCI states. It is up to UE to get a proper frequency offset based on the two TRS for the DMRS compensation. For instance, UE calculate the final frequency offset </w:t>
      </w:r>
      <w:r>
        <w:rPr>
          <w:rFonts w:ascii="Times New Roman" w:eastAsia="宋体" w:hAnsi="Times New Roman" w:hint="eastAsia"/>
          <w:noProof/>
          <w:sz w:val="20"/>
          <w:szCs w:val="20"/>
        </w:rPr>
        <w:drawing>
          <wp:inline distT="0" distB="0" distL="114300" distR="114300">
            <wp:extent cx="161290" cy="187325"/>
            <wp:effectExtent l="0" t="0" r="10160" b="254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8"/>
                    <a:stretch>
                      <a:fillRect/>
                    </a:stretch>
                  </pic:blipFill>
                  <pic:spPr>
                    <a:xfrm>
                      <a:off x="0" y="0"/>
                      <a:ext cx="161290" cy="187325"/>
                    </a:xfrm>
                    <a:prstGeom prst="rect">
                      <a:avLst/>
                    </a:prstGeom>
                    <a:noFill/>
                    <a:ln w="9525">
                      <a:noFill/>
                    </a:ln>
                  </pic:spPr>
                </pic:pic>
              </a:graphicData>
            </a:graphic>
          </wp:inline>
        </w:drawing>
      </w:r>
      <w:r>
        <w:rPr>
          <w:rFonts w:ascii="Times New Roman" w:eastAsia="宋体" w:hAnsi="Times New Roman" w:hint="eastAsia"/>
          <w:sz w:val="20"/>
          <w:szCs w:val="20"/>
        </w:rPr>
        <w:t xml:space="preserve"> based on </w:t>
      </w:r>
      <w:r>
        <w:rPr>
          <w:rFonts w:ascii="Times New Roman" w:eastAsia="宋体" w:hAnsi="Times New Roman" w:hint="eastAsia"/>
          <w:position w:val="-10"/>
          <w:sz w:val="20"/>
          <w:szCs w:val="20"/>
        </w:rPr>
        <w:object w:dxaOrig="2240" w:dyaOrig="373" w14:anchorId="425E0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1pt;height:18.7pt" o:ole="">
            <v:imagedata r:id="rId19" o:title=""/>
          </v:shape>
          <o:OLEObject Type="Embed" ProgID="Equation.3" ShapeID="_x0000_i1025" DrawAspect="Content" ObjectID="_1618442427" r:id="rId20"/>
        </w:object>
      </w:r>
      <w:r>
        <w:rPr>
          <w:rFonts w:ascii="Times New Roman" w:eastAsia="宋体" w:hAnsi="Times New Roman" w:hint="eastAsia"/>
          <w:sz w:val="20"/>
          <w:szCs w:val="20"/>
        </w:rPr>
        <w:t xml:space="preserve">, where </w:t>
      </w:r>
      <w:r>
        <w:rPr>
          <w:rFonts w:ascii="Times New Roman" w:eastAsia="宋体" w:hAnsi="Times New Roman" w:hint="eastAsia"/>
          <w:noProof/>
          <w:sz w:val="20"/>
          <w:szCs w:val="20"/>
        </w:rPr>
        <w:drawing>
          <wp:inline distT="0" distB="0" distL="114300" distR="114300">
            <wp:extent cx="209550" cy="20955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21"/>
                    <a:stretch>
                      <a:fillRect/>
                    </a:stretch>
                  </pic:blipFill>
                  <pic:spPr>
                    <a:xfrm>
                      <a:off x="0" y="0"/>
                      <a:ext cx="209550" cy="209550"/>
                    </a:xfrm>
                    <a:prstGeom prst="rect">
                      <a:avLst/>
                    </a:prstGeom>
                    <a:noFill/>
                    <a:ln w="9525">
                      <a:noFill/>
                    </a:ln>
                  </pic:spPr>
                </pic:pic>
              </a:graphicData>
            </a:graphic>
          </wp:inline>
        </w:drawing>
      </w:r>
      <w:r>
        <w:rPr>
          <w:rFonts w:ascii="Times New Roman" w:eastAsia="宋体" w:hAnsi="Times New Roman" w:hint="eastAsia"/>
          <w:sz w:val="20"/>
          <w:szCs w:val="20"/>
        </w:rPr>
        <w:t xml:space="preserve"> and </w:t>
      </w:r>
      <w:r>
        <w:rPr>
          <w:rFonts w:ascii="Times New Roman" w:eastAsia="宋体" w:hAnsi="Times New Roman" w:hint="eastAsia"/>
          <w:sz w:val="20"/>
          <w:szCs w:val="20"/>
        </w:rPr>
        <w:object w:dxaOrig="384" w:dyaOrig="341" w14:anchorId="76ED7261">
          <v:shape id="_x0000_i1026" type="#_x0000_t75" style="width:19.15pt;height:16.85pt" o:ole="">
            <v:imagedata r:id="rId22" o:title=""/>
          </v:shape>
          <o:OLEObject Type="Embed" ProgID="Equation.3" ShapeID="_x0000_i1026" DrawAspect="Content" ObjectID="_1618442428" r:id="rId23"/>
        </w:object>
      </w:r>
      <w:r>
        <w:rPr>
          <w:rFonts w:ascii="Times New Roman" w:eastAsia="宋体" w:hAnsi="Times New Roman" w:hint="eastAsia"/>
          <w:sz w:val="20"/>
          <w:szCs w:val="20"/>
        </w:rPr>
        <w:t xml:space="preserve">are the estimated frequency offsets from TRS 1 and TRS 2. </w:t>
      </w:r>
      <w:r>
        <w:rPr>
          <w:rFonts w:ascii="Times New Roman" w:eastAsia="宋体" w:hAnsi="Times New Roman" w:hint="eastAsia"/>
          <w:position w:val="-10"/>
          <w:sz w:val="20"/>
          <w:szCs w:val="20"/>
        </w:rPr>
        <w:object w:dxaOrig="288" w:dyaOrig="341" w14:anchorId="2834B37F">
          <v:shape id="_x0000_i1027" type="#_x0000_t75" style="width:14.6pt;height:16.85pt" o:ole="">
            <v:imagedata r:id="rId24" o:title=""/>
          </v:shape>
          <o:OLEObject Type="Embed" ProgID="Equation.3" ShapeID="_x0000_i1027" DrawAspect="Content" ObjectID="_1618442429" r:id="rId25"/>
        </w:object>
      </w:r>
      <w:r>
        <w:rPr>
          <w:rFonts w:ascii="Times New Roman" w:eastAsia="宋体" w:hAnsi="Times New Roman" w:hint="eastAsia"/>
          <w:sz w:val="20"/>
          <w:szCs w:val="20"/>
        </w:rPr>
        <w:t xml:space="preserve"> and </w:t>
      </w:r>
      <w:r>
        <w:rPr>
          <w:rFonts w:ascii="Times New Roman" w:eastAsia="宋体" w:hAnsi="Times New Roman" w:hint="eastAsia"/>
          <w:position w:val="-10"/>
          <w:sz w:val="20"/>
          <w:szCs w:val="20"/>
        </w:rPr>
        <w:object w:dxaOrig="299" w:dyaOrig="341" w14:anchorId="4958CDCA">
          <v:shape id="_x0000_i1028" type="#_x0000_t75" style="width:15.05pt;height:16.85pt" o:ole="">
            <v:imagedata r:id="rId26" o:title=""/>
          </v:shape>
          <o:OLEObject Type="Embed" ProgID="Equation.3" ShapeID="_x0000_i1028" DrawAspect="Content" ObjectID="_1618442430" r:id="rId27"/>
        </w:object>
      </w:r>
      <w:r>
        <w:rPr>
          <w:rFonts w:ascii="Times New Roman" w:eastAsia="宋体" w:hAnsi="Times New Roman" w:hint="eastAsia"/>
          <w:sz w:val="20"/>
          <w:szCs w:val="20"/>
        </w:rPr>
        <w:t xml:space="preserve"> are the scaling factors. At UE side, the scaling factor can be larger if the received power of the TRS is larger.</w:t>
      </w:r>
    </w:p>
    <w:p w14:paraId="78745F7F"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scheme 1d, although it is standard transparent, it causes more TRS overhead since a combined TRS is introduced. </w:t>
      </w:r>
    </w:p>
    <w:p w14:paraId="23809408" w14:textId="3B7E67B0"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order to compare the performance between scheme 1c and 1d, we provide our simulation results in Figure 2.3-2. In the simulation, </w:t>
      </w:r>
      <w:r>
        <w:rPr>
          <w:rFonts w:ascii="Times New Roman" w:eastAsia="宋体" w:hAnsi="Times New Roman" w:hint="eastAsia"/>
          <w:position w:val="-16"/>
          <w:sz w:val="20"/>
          <w:szCs w:val="20"/>
        </w:rPr>
        <w:object w:dxaOrig="981" w:dyaOrig="437" w14:anchorId="42CA0110">
          <v:shape id="_x0000_i1029" type="#_x0000_t75" style="width:49.2pt;height:21.85pt" o:ole="">
            <v:imagedata r:id="rId28" o:title=""/>
          </v:shape>
          <o:OLEObject Type="Embed" ProgID="Equation.3" ShapeID="_x0000_i1029" DrawAspect="Content" ObjectID="_1618442431" r:id="rId29"/>
        </w:object>
      </w:r>
      <w:r>
        <w:rPr>
          <w:rFonts w:ascii="Times New Roman" w:eastAsia="宋体" w:hAnsi="Times New Roman" w:hint="eastAsia"/>
          <w:sz w:val="20"/>
          <w:szCs w:val="20"/>
        </w:rPr>
        <w:t xml:space="preserve"> and </w:t>
      </w:r>
      <w:r>
        <w:rPr>
          <w:rFonts w:ascii="Times New Roman" w:eastAsia="宋体" w:hAnsi="Times New Roman" w:hint="eastAsia"/>
          <w:position w:val="-16"/>
          <w:sz w:val="20"/>
          <w:szCs w:val="20"/>
        </w:rPr>
        <w:object w:dxaOrig="981" w:dyaOrig="437" w14:anchorId="6AC82DBB">
          <v:shape id="_x0000_i1030" type="#_x0000_t75" style="width:49.2pt;height:21.85pt" o:ole="">
            <v:imagedata r:id="rId30" o:title=""/>
          </v:shape>
          <o:OLEObject Type="Embed" ProgID="Equation.3" ShapeID="_x0000_i1030" DrawAspect="Content" ObjectID="_1618442432" r:id="rId31"/>
        </w:object>
      </w:r>
      <w:r>
        <w:rPr>
          <w:rFonts w:ascii="Times New Roman" w:eastAsia="宋体" w:hAnsi="Times New Roman" w:hint="eastAsia"/>
          <w:sz w:val="20"/>
          <w:szCs w:val="20"/>
        </w:rPr>
        <w:t xml:space="preserve"> for scheme 1c, where p</w:t>
      </w:r>
      <w:r>
        <w:rPr>
          <w:rFonts w:ascii="Times New Roman" w:eastAsia="宋体" w:hAnsi="Times New Roman" w:hint="eastAsia"/>
          <w:sz w:val="20"/>
          <w:szCs w:val="20"/>
          <w:vertAlign w:val="subscript"/>
        </w:rPr>
        <w:t>1</w:t>
      </w:r>
      <w:r>
        <w:rPr>
          <w:rFonts w:ascii="Times New Roman" w:eastAsia="宋体" w:hAnsi="Times New Roman" w:hint="eastAsia"/>
          <w:sz w:val="20"/>
          <w:szCs w:val="20"/>
        </w:rPr>
        <w:t xml:space="preserve"> and p</w:t>
      </w:r>
      <w:r>
        <w:rPr>
          <w:rFonts w:ascii="Times New Roman" w:eastAsia="宋体" w:hAnsi="Times New Roman" w:hint="eastAsia"/>
          <w:sz w:val="20"/>
          <w:szCs w:val="20"/>
          <w:vertAlign w:val="subscript"/>
        </w:rPr>
        <w:t>2</w:t>
      </w:r>
      <w:r>
        <w:rPr>
          <w:rFonts w:ascii="Times New Roman" w:eastAsia="宋体" w:hAnsi="Times New Roman" w:hint="eastAsia"/>
          <w:sz w:val="20"/>
          <w:szCs w:val="20"/>
        </w:rPr>
        <w:t xml:space="preserve"> are the received power for TRS1 and TRS2. More simulation details can be found in our companion contribution [4].</w:t>
      </w:r>
    </w:p>
    <w:p w14:paraId="42F3F6E1" w14:textId="77777777" w:rsidR="009168D0" w:rsidRDefault="00AB383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noProof/>
          <w:sz w:val="20"/>
          <w:szCs w:val="20"/>
        </w:rPr>
        <w:drawing>
          <wp:inline distT="0" distB="0" distL="114300" distR="114300">
            <wp:extent cx="2607310" cy="2285365"/>
            <wp:effectExtent l="0" t="0" r="254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32"/>
                    <a:srcRect l="3432" t="5545" r="7588" b="1109"/>
                    <a:stretch>
                      <a:fillRect/>
                    </a:stretch>
                  </pic:blipFill>
                  <pic:spPr>
                    <a:xfrm>
                      <a:off x="0" y="0"/>
                      <a:ext cx="2607310" cy="2285365"/>
                    </a:xfrm>
                    <a:prstGeom prst="rect">
                      <a:avLst/>
                    </a:prstGeom>
                    <a:noFill/>
                    <a:ln w="9525">
                      <a:noFill/>
                    </a:ln>
                  </pic:spPr>
                </pic:pic>
              </a:graphicData>
            </a:graphic>
          </wp:inline>
        </w:drawing>
      </w:r>
      <w:r>
        <w:rPr>
          <w:rFonts w:ascii="Times New Roman" w:eastAsia="宋体" w:hAnsi="Times New Roman" w:hint="eastAsia"/>
          <w:noProof/>
          <w:sz w:val="20"/>
          <w:szCs w:val="20"/>
        </w:rPr>
        <w:drawing>
          <wp:inline distT="0" distB="0" distL="114300" distR="114300">
            <wp:extent cx="2560955" cy="2275205"/>
            <wp:effectExtent l="0" t="0" r="10795" b="1079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3"/>
                    <a:srcRect l="3432" t="5545" r="7768" b="1109"/>
                    <a:stretch>
                      <a:fillRect/>
                    </a:stretch>
                  </pic:blipFill>
                  <pic:spPr>
                    <a:xfrm>
                      <a:off x="0" y="0"/>
                      <a:ext cx="2560955" cy="2275205"/>
                    </a:xfrm>
                    <a:prstGeom prst="rect">
                      <a:avLst/>
                    </a:prstGeom>
                    <a:noFill/>
                    <a:ln w="9525">
                      <a:noFill/>
                    </a:ln>
                  </pic:spPr>
                </pic:pic>
              </a:graphicData>
            </a:graphic>
          </wp:inline>
        </w:drawing>
      </w:r>
    </w:p>
    <w:p w14:paraId="2452EB4F" w14:textId="77777777" w:rsidR="009168D0" w:rsidRDefault="00AB383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(a) TRS BW = 50 PRBs                  (b) TRS BW = 4PRBs</w:t>
      </w:r>
    </w:p>
    <w:p w14:paraId="1C19F9D0" w14:textId="7B5CA7BC" w:rsidR="009168D0" w:rsidRDefault="00AB383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2.3-2 frequency offset for TRP1 = 100Hz, frequency offset for TRP2 = 500Hz</w:t>
      </w:r>
    </w:p>
    <w:p w14:paraId="2B915850"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From the results, we can see option 1c has better performance since more accurate frequency offset is estimated.</w:t>
      </w:r>
    </w:p>
    <w:p w14:paraId="01F5ADF0" w14:textId="2C9BC2E5" w:rsidR="009168D0" w:rsidRDefault="00AB383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11:</w:t>
      </w:r>
      <w:r>
        <w:rPr>
          <w:rFonts w:ascii="Times New Roman" w:eastAsia="宋体" w:hAnsi="Times New Roman" w:hint="eastAsia"/>
          <w:i/>
          <w:iCs/>
          <w:sz w:val="20"/>
          <w:szCs w:val="20"/>
        </w:rPr>
        <w:t xml:space="preserve"> Support SDM scheme 1c, i.e. o</w:t>
      </w:r>
      <w:r>
        <w:rPr>
          <w:rFonts w:ascii="Times New Roman" w:eastAsia="宋体" w:hAnsi="Times New Roman"/>
          <w:i/>
          <w:iCs/>
          <w:color w:val="000000"/>
          <w:sz w:val="20"/>
          <w:szCs w:val="20"/>
          <w:shd w:val="clear" w:color="auto" w:fill="FFFFFF"/>
          <w:lang w:bidi="ar"/>
        </w:rPr>
        <w:t xml:space="preserve">ne transmission occasion is one layer of the same TB with one DMRS port associated with </w:t>
      </w:r>
      <w:r>
        <w:rPr>
          <w:rFonts w:ascii="Times New Roman" w:eastAsia="宋体" w:hAnsi="Times New Roman" w:hint="eastAsia"/>
          <w:i/>
          <w:iCs/>
          <w:color w:val="000000"/>
          <w:sz w:val="20"/>
          <w:szCs w:val="20"/>
          <w:shd w:val="clear" w:color="auto" w:fill="FFFFFF"/>
          <w:lang w:bidi="ar"/>
        </w:rPr>
        <w:t xml:space="preserve">two </w:t>
      </w:r>
      <w:r>
        <w:rPr>
          <w:rFonts w:ascii="Times New Roman" w:eastAsia="宋体" w:hAnsi="Times New Roman"/>
          <w:i/>
          <w:iCs/>
          <w:color w:val="000000"/>
          <w:sz w:val="20"/>
          <w:szCs w:val="20"/>
          <w:shd w:val="clear" w:color="auto" w:fill="FFFFFF"/>
          <w:lang w:bidi="ar"/>
        </w:rPr>
        <w:t>TCI state</w:t>
      </w:r>
      <w:r>
        <w:rPr>
          <w:rFonts w:ascii="Times New Roman" w:eastAsia="宋体" w:hAnsi="Times New Roman" w:hint="eastAsia"/>
          <w:i/>
          <w:iCs/>
          <w:color w:val="000000"/>
          <w:sz w:val="20"/>
          <w:szCs w:val="20"/>
          <w:shd w:val="clear" w:color="auto" w:fill="FFFFFF"/>
          <w:lang w:bidi="ar"/>
        </w:rPr>
        <w:t>s.</w:t>
      </w:r>
    </w:p>
    <w:p w14:paraId="491E7E7E"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Furthermore, TDM repetition can be combined with SDM or FDM. For instance, the total number of repetitions in both time domain and spatial domain should be 2K for TDM+SDM, and the total number of repetitions in both time domain and frequency domain should be 2K for TDM+FDM.</w:t>
      </w:r>
    </w:p>
    <w:p w14:paraId="31E78B5B" w14:textId="6E909EBC" w:rsidR="009168D0" w:rsidRDefault="00AB383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12:</w:t>
      </w:r>
      <w:r>
        <w:rPr>
          <w:rFonts w:ascii="Times New Roman" w:eastAsia="宋体" w:hAnsi="Times New Roman" w:hint="eastAsia"/>
          <w:i/>
          <w:iCs/>
          <w:sz w:val="20"/>
          <w:szCs w:val="20"/>
        </w:rPr>
        <w:t xml:space="preserve"> Support FDM+TDM and SDM+TDM. </w:t>
      </w:r>
    </w:p>
    <w:p w14:paraId="1AD9FBE6" w14:textId="77777777"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order to get most flexibility, dynamic switching among TDM, FDM+TDM and SDM+TDM should be supported. One way to support dynamic switching of these transmission schemes is to use DMRS port indication. As described in proposal 1 in section 2.1, when two TCI states are indicated by TCI codepoint in DCI, the entries in the new DMRS table can be divided into several groups and each group corresponds to one transmission scheme. </w:t>
      </w:r>
    </w:p>
    <w:p w14:paraId="37A1783A" w14:textId="3D268071" w:rsidR="009168D0" w:rsidRDefault="00AB383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13:</w:t>
      </w:r>
      <w:r>
        <w:rPr>
          <w:rFonts w:ascii="Times New Roman" w:eastAsia="宋体" w:hAnsi="Times New Roman" w:hint="eastAsia"/>
          <w:i/>
          <w:iCs/>
          <w:sz w:val="20"/>
          <w:szCs w:val="20"/>
        </w:rPr>
        <w:t xml:space="preserve"> Support dynamic switching </w:t>
      </w:r>
      <w:r>
        <w:rPr>
          <w:rFonts w:ascii="Times New Roman" w:eastAsia="宋体" w:hAnsi="Times New Roman"/>
          <w:i/>
          <w:iCs/>
          <w:sz w:val="20"/>
          <w:szCs w:val="20"/>
        </w:rPr>
        <w:t xml:space="preserve">among TDM, </w:t>
      </w:r>
      <w:r>
        <w:rPr>
          <w:rFonts w:ascii="Times New Roman" w:eastAsia="宋体" w:hAnsi="Times New Roman" w:hint="eastAsia"/>
          <w:i/>
          <w:iCs/>
          <w:sz w:val="20"/>
          <w:szCs w:val="20"/>
        </w:rPr>
        <w:t xml:space="preserve">FDM+TDM and SDM+TDM. </w:t>
      </w:r>
    </w:p>
    <w:p w14:paraId="488E2276" w14:textId="091A497E" w:rsidR="009168D0" w:rsidRDefault="00AB383F">
      <w:pPr>
        <w:pStyle w:val="Comments"/>
        <w:snapToGrid w:val="0"/>
        <w:spacing w:before="0" w:after="0"/>
        <w:rPr>
          <w:rFonts w:ascii="Times New Roman" w:eastAsia="宋体" w:hAnsi="Times New Roman"/>
          <w:i w:val="0"/>
          <w:sz w:val="20"/>
          <w:szCs w:val="20"/>
          <w:lang w:eastAsia="zh-CN"/>
        </w:rPr>
      </w:pPr>
      <w:r>
        <w:rPr>
          <w:rFonts w:ascii="Times New Roman" w:eastAsia="宋体" w:hAnsi="Times New Roman" w:hint="eastAsia"/>
          <w:i w:val="0"/>
          <w:sz w:val="20"/>
          <w:szCs w:val="20"/>
          <w:lang w:eastAsia="zh-CN"/>
        </w:rPr>
        <w:t xml:space="preserve">In Rel-15, only rank 1 PDSCH transmission is allowed for multi-slot scheduling because only small packet sizes of URLLC traffic was considered. However, many kinds of scenarios are considered in Rel-16, such as Factory automation, AR/VR, Transport Industry. The maximum packet size is over thousands of bytes. To make </w:t>
      </w:r>
      <w:r>
        <w:rPr>
          <w:rFonts w:ascii="Times New Roman" w:eastAsia="宋体" w:hAnsi="Times New Roman" w:hint="eastAsia"/>
          <w:i w:val="0"/>
          <w:sz w:val="20"/>
          <w:szCs w:val="20"/>
          <w:lang w:eastAsia="zh-CN"/>
        </w:rPr>
        <w:lastRenderedPageBreak/>
        <w:t>transmission more efficient, the rank restriction should be rel</w:t>
      </w:r>
      <w:r>
        <w:rPr>
          <w:rFonts w:ascii="Times New Roman" w:eastAsia="宋体" w:hAnsi="Times New Roman"/>
          <w:i w:val="0"/>
          <w:sz w:val="20"/>
          <w:szCs w:val="20"/>
          <w:lang w:eastAsia="zh-CN"/>
        </w:rPr>
        <w:t>ax</w:t>
      </w:r>
      <w:r>
        <w:rPr>
          <w:rFonts w:ascii="Times New Roman" w:eastAsia="宋体" w:hAnsi="Times New Roman" w:hint="eastAsia"/>
          <w:i w:val="0"/>
          <w:sz w:val="20"/>
          <w:szCs w:val="20"/>
          <w:lang w:eastAsia="zh-CN"/>
        </w:rPr>
        <w:t>ed. Furthermore, cross polarization is the most typical antenna structure in the real deployment, more than rank 1 transmission is more suitable.</w:t>
      </w:r>
    </w:p>
    <w:p w14:paraId="0FCCD718" w14:textId="77777777" w:rsidR="009168D0" w:rsidRDefault="00AB383F">
      <w:pPr>
        <w:pStyle w:val="Comments"/>
        <w:snapToGrid w:val="0"/>
        <w:spacing w:beforeLines="50" w:before="180" w:afterLines="50" w:after="180"/>
        <w:rPr>
          <w:rFonts w:ascii="Times New Roman" w:eastAsia="宋体" w:hAnsi="Times New Roman"/>
          <w:i w:val="0"/>
          <w:sz w:val="20"/>
          <w:szCs w:val="20"/>
          <w:lang w:eastAsia="zh-CN"/>
        </w:rPr>
      </w:pPr>
      <w:r>
        <w:rPr>
          <w:rFonts w:ascii="Times New Roman" w:eastAsia="宋体" w:hAnsi="Times New Roman" w:hint="eastAsia"/>
          <w:i w:val="0"/>
          <w:sz w:val="20"/>
          <w:szCs w:val="20"/>
          <w:lang w:eastAsia="zh-CN"/>
        </w:rPr>
        <w:t>Here we provide the some simulation results to justify the benefit of more rank transmission. In the simulation, we compare ran 1 per TRP transmission with rank 2 per TRP transmission for SDM scheme 1a. As we can see, rank 2 per TRP can obviously introduce higher reliability because of lower code rate.</w:t>
      </w:r>
    </w:p>
    <w:p w14:paraId="40647F79" w14:textId="77777777" w:rsidR="009168D0" w:rsidRDefault="00AB383F">
      <w:pPr>
        <w:snapToGrid w:val="0"/>
        <w:spacing w:beforeLines="50" w:before="180" w:afterLines="50" w:after="180" w:line="240" w:lineRule="auto"/>
        <w:jc w:val="both"/>
      </w:pPr>
      <w:r>
        <w:rPr>
          <w:noProof/>
        </w:rPr>
        <w:drawing>
          <wp:inline distT="0" distB="0" distL="114300" distR="114300">
            <wp:extent cx="2886075" cy="23622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4"/>
                    <a:srcRect l="5782" t="4366" r="8132" b="4285"/>
                    <a:stretch>
                      <a:fillRect/>
                    </a:stretch>
                  </pic:blipFill>
                  <pic:spPr>
                    <a:xfrm>
                      <a:off x="0" y="0"/>
                      <a:ext cx="2886075" cy="2362200"/>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2825115" cy="2341245"/>
            <wp:effectExtent l="0" t="0" r="1333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35"/>
                    <a:srcRect l="5963" t="4881" r="8493" b="3951"/>
                    <a:stretch>
                      <a:fillRect/>
                    </a:stretch>
                  </pic:blipFill>
                  <pic:spPr>
                    <a:xfrm>
                      <a:off x="0" y="0"/>
                      <a:ext cx="2825115" cy="2341245"/>
                    </a:xfrm>
                    <a:prstGeom prst="rect">
                      <a:avLst/>
                    </a:prstGeom>
                    <a:noFill/>
                    <a:ln w="9525">
                      <a:noFill/>
                    </a:ln>
                  </pic:spPr>
                </pic:pic>
              </a:graphicData>
            </a:graphic>
          </wp:inline>
        </w:drawing>
      </w:r>
    </w:p>
    <w:p w14:paraId="6A7B10EF" w14:textId="77777777" w:rsidR="009168D0" w:rsidRDefault="00AB383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(a)QPSK, cr=0.2 and 0.1 respectively             (b)16QAM, cr=0.2 and 0.1 respectively</w:t>
      </w:r>
    </w:p>
    <w:p w14:paraId="0E4581B6" w14:textId="50822377" w:rsidR="009168D0" w:rsidRDefault="00AB383F">
      <w:pPr>
        <w:snapToGrid w:val="0"/>
        <w:spacing w:beforeLines="50" w:before="180" w:afterLines="50" w:after="180" w:line="240" w:lineRule="auto"/>
        <w:jc w:val="center"/>
        <w:rPr>
          <w:rFonts w:ascii="Times New Roman" w:eastAsia="宋体" w:hAnsi="Times New Roman"/>
          <w:i/>
          <w:iCs/>
          <w:sz w:val="20"/>
          <w:szCs w:val="20"/>
        </w:rPr>
      </w:pPr>
      <w:r>
        <w:rPr>
          <w:rFonts w:ascii="Times New Roman" w:eastAsia="宋体" w:hAnsi="Times New Roman" w:hint="eastAsia"/>
          <w:sz w:val="20"/>
          <w:szCs w:val="20"/>
        </w:rPr>
        <w:t>Figure 2.3-3 BLER comparison of one layer per TRP and two layers per TRP</w:t>
      </w:r>
    </w:p>
    <w:p w14:paraId="1B8DD147" w14:textId="45A447CA" w:rsidR="009168D0" w:rsidRDefault="00AB383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 xml:space="preserve">Proposal 14: </w:t>
      </w:r>
      <w:r>
        <w:rPr>
          <w:rFonts w:ascii="Times New Roman" w:eastAsia="宋体" w:hAnsi="Times New Roman"/>
          <w:i/>
          <w:iCs/>
          <w:sz w:val="20"/>
          <w:szCs w:val="20"/>
        </w:rPr>
        <w:t>Support rank higher than one</w:t>
      </w:r>
      <w:r>
        <w:rPr>
          <w:rFonts w:ascii="Times New Roman" w:eastAsia="宋体" w:hAnsi="Times New Roman" w:hint="eastAsia"/>
          <w:i/>
          <w:iCs/>
          <w:sz w:val="20"/>
          <w:szCs w:val="20"/>
        </w:rPr>
        <w:t xml:space="preserve"> for each</w:t>
      </w:r>
      <w:r>
        <w:rPr>
          <w:rFonts w:ascii="Times New Roman" w:eastAsia="宋体" w:hAnsi="Times New Roman"/>
          <w:i/>
          <w:iCs/>
          <w:sz w:val="20"/>
          <w:szCs w:val="20"/>
        </w:rPr>
        <w:t xml:space="preserve"> FDM/TDM</w:t>
      </w:r>
      <w:r>
        <w:rPr>
          <w:rFonts w:ascii="Times New Roman" w:eastAsia="宋体" w:hAnsi="Times New Roman" w:hint="eastAsia"/>
          <w:i/>
          <w:iCs/>
          <w:sz w:val="20"/>
          <w:szCs w:val="20"/>
        </w:rPr>
        <w:t>/SDM</w:t>
      </w:r>
      <w:r>
        <w:rPr>
          <w:rFonts w:ascii="Times New Roman" w:eastAsia="宋体" w:hAnsi="Times New Roman"/>
          <w:i/>
          <w:iCs/>
          <w:sz w:val="20"/>
          <w:szCs w:val="20"/>
        </w:rPr>
        <w:t xml:space="preserve"> </w:t>
      </w:r>
      <w:r>
        <w:rPr>
          <w:rFonts w:ascii="Times New Roman" w:eastAsia="宋体" w:hAnsi="Times New Roman" w:hint="eastAsia"/>
          <w:i/>
          <w:iCs/>
          <w:sz w:val="20"/>
          <w:szCs w:val="20"/>
        </w:rPr>
        <w:t>transmission scheme.</w:t>
      </w:r>
    </w:p>
    <w:p w14:paraId="2AA24013" w14:textId="77777777" w:rsidR="009168D0" w:rsidRDefault="00AB383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sz w:val="20"/>
          <w:szCs w:val="20"/>
        </w:rPr>
        <w:t>Besides the reliability enhancement for PDSCH transmission, we provide our views on PDCCH, PUCCH and PUSCH enhancement in our companion contribution [5].</w:t>
      </w:r>
    </w:p>
    <w:p w14:paraId="2D80E3FB" w14:textId="77777777" w:rsidR="009168D0" w:rsidRDefault="00AB383F">
      <w:pPr>
        <w:pStyle w:val="1"/>
        <w:snapToGrid w:val="0"/>
        <w:spacing w:beforeLines="50" w:before="180" w:afterLines="50" w:after="180"/>
        <w:ind w:left="431" w:hanging="431"/>
        <w:rPr>
          <w:sz w:val="28"/>
          <w:lang w:val="en-US"/>
        </w:rPr>
      </w:pPr>
      <w:r>
        <w:rPr>
          <w:sz w:val="28"/>
          <w:lang w:val="en-US"/>
        </w:rPr>
        <w:t>Conclusions</w:t>
      </w:r>
    </w:p>
    <w:p w14:paraId="44B6EE2C" w14:textId="77777777" w:rsidR="009168D0" w:rsidRDefault="00AB383F">
      <w:pPr>
        <w:snapToGrid w:val="0"/>
        <w:spacing w:beforeLines="50" w:before="180" w:afterLines="50" w:after="180" w:line="240" w:lineRule="auto"/>
        <w:jc w:val="both"/>
        <w:rPr>
          <w:i/>
          <w:iCs/>
        </w:rPr>
      </w:pPr>
      <w:bookmarkStart w:id="7" w:name="OLE_LINK10"/>
      <w:bookmarkStart w:id="8"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views to enhance multiple TRP/panel transmission</w:t>
      </w:r>
      <w:r>
        <w:rPr>
          <w:rFonts w:hint="eastAsia"/>
          <w:i/>
          <w:iCs/>
        </w:rPr>
        <w:t xml:space="preserve">. </w:t>
      </w:r>
    </w:p>
    <w:p w14:paraId="38DBED98" w14:textId="77777777" w:rsidR="009168D0" w:rsidRDefault="00AB383F">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 </w:t>
      </w:r>
      <w:r>
        <w:rPr>
          <w:rFonts w:ascii="Times New Roman" w:eastAsia="宋体" w:hAnsi="Times New Roman" w:hint="eastAsia"/>
          <w:i/>
          <w:iCs/>
          <w:sz w:val="20"/>
          <w:szCs w:val="20"/>
        </w:rPr>
        <w:t>Support following principles on DMRS port indication design for NCJT transmission which is based on single-PDCCH multi-TRP.</w:t>
      </w:r>
    </w:p>
    <w:p w14:paraId="6836B15D" w14:textId="77777777" w:rsidR="009168D0" w:rsidRDefault="00AB383F">
      <w:pPr>
        <w:pStyle w:val="af7"/>
        <w:numPr>
          <w:ilvl w:val="0"/>
          <w:numId w:val="2"/>
        </w:numPr>
        <w:snapToGrid w:val="0"/>
        <w:spacing w:afterLines="50" w:after="18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DMRS table size is the same as Rel-15</w:t>
      </w:r>
    </w:p>
    <w:p w14:paraId="153F3220" w14:textId="77777777" w:rsidR="009168D0" w:rsidRDefault="00AB383F">
      <w:pPr>
        <w:pStyle w:val="af7"/>
        <w:numPr>
          <w:ilvl w:val="0"/>
          <w:numId w:val="2"/>
        </w:numPr>
        <w:snapToGrid w:val="0"/>
        <w:spacing w:beforeLines="50" w:before="180" w:afterLines="50" w:after="18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 xml:space="preserve">At least support following layer combinations from two TRPs </w:t>
      </w:r>
    </w:p>
    <w:p w14:paraId="3472BA56" w14:textId="77777777" w:rsidR="009168D0" w:rsidRDefault="00AB383F">
      <w:pPr>
        <w:pStyle w:val="af7"/>
        <w:numPr>
          <w:ilvl w:val="1"/>
          <w:numId w:val="2"/>
        </w:numPr>
        <w:snapToGrid w:val="0"/>
        <w:spacing w:beforeLines="50" w:before="180" w:afterLines="50" w:after="180" w:line="240" w:lineRule="auto"/>
        <w:ind w:leftChars="0" w:left="1146" w:hanging="363"/>
        <w:contextualSpacing/>
        <w:jc w:val="both"/>
        <w:rPr>
          <w:rFonts w:ascii="Times New Roman" w:hAnsi="Times New Roman"/>
          <w:i/>
          <w:iCs/>
          <w:sz w:val="20"/>
          <w:szCs w:val="20"/>
        </w:rPr>
      </w:pPr>
      <w:r>
        <w:rPr>
          <w:rFonts w:ascii="Times New Roman" w:hAnsi="Times New Roman" w:hint="eastAsia"/>
          <w:i/>
          <w:iCs/>
          <w:sz w:val="20"/>
          <w:szCs w:val="20"/>
        </w:rPr>
        <w:t>1+1, 1+2, 2+1, 2+2 for single CW</w:t>
      </w:r>
    </w:p>
    <w:p w14:paraId="30633E60" w14:textId="77777777" w:rsidR="009168D0" w:rsidRDefault="00AB383F">
      <w:pPr>
        <w:pStyle w:val="af7"/>
        <w:numPr>
          <w:ilvl w:val="1"/>
          <w:numId w:val="2"/>
        </w:numPr>
        <w:snapToGrid w:val="0"/>
        <w:spacing w:beforeLines="50" w:before="180" w:afterLines="50" w:after="180" w:line="240" w:lineRule="auto"/>
        <w:ind w:leftChars="0" w:left="1146" w:hanging="363"/>
        <w:contextualSpacing/>
        <w:jc w:val="both"/>
        <w:rPr>
          <w:rFonts w:ascii="Times New Roman" w:hAnsi="Times New Roman"/>
          <w:i/>
          <w:iCs/>
          <w:sz w:val="20"/>
          <w:szCs w:val="20"/>
        </w:rPr>
      </w:pPr>
      <w:r>
        <w:rPr>
          <w:rFonts w:ascii="Times New Roman" w:hAnsi="Times New Roman" w:hint="eastAsia"/>
          <w:i/>
          <w:iCs/>
          <w:sz w:val="20"/>
          <w:szCs w:val="20"/>
        </w:rPr>
        <w:t xml:space="preserve">2+3, 3+2, 3+3, 3+4, 4+3, 4+4 for two CWs </w:t>
      </w:r>
    </w:p>
    <w:p w14:paraId="6A5CA723" w14:textId="77777777" w:rsidR="009168D0" w:rsidRDefault="00AB383F">
      <w:pPr>
        <w:pStyle w:val="af7"/>
        <w:numPr>
          <w:ilvl w:val="0"/>
          <w:numId w:val="2"/>
        </w:numPr>
        <w:snapToGrid w:val="0"/>
        <w:spacing w:beforeLines="50" w:before="180" w:afterLines="50" w:after="18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Support unified DMRS port indications for eMBB and URLLC</w:t>
      </w:r>
    </w:p>
    <w:p w14:paraId="7F84E7BE" w14:textId="77777777" w:rsidR="009168D0" w:rsidRDefault="00AB383F">
      <w:pPr>
        <w:pStyle w:val="af7"/>
        <w:numPr>
          <w:ilvl w:val="1"/>
          <w:numId w:val="2"/>
        </w:numPr>
        <w:snapToGrid w:val="0"/>
        <w:spacing w:beforeLines="50" w:before="180" w:afterLines="50" w:after="180" w:line="240" w:lineRule="auto"/>
        <w:ind w:leftChars="0" w:left="1146" w:hanging="363"/>
        <w:contextualSpacing/>
        <w:jc w:val="both"/>
        <w:rPr>
          <w:sz w:val="20"/>
          <w:szCs w:val="20"/>
        </w:rPr>
      </w:pPr>
      <w:r>
        <w:rPr>
          <w:rFonts w:ascii="Times New Roman" w:hAnsi="Times New Roman" w:hint="eastAsia"/>
          <w:i/>
          <w:iCs/>
          <w:sz w:val="20"/>
          <w:szCs w:val="20"/>
        </w:rPr>
        <w:t>Details depend on future agreements for URLLC</w:t>
      </w:r>
    </w:p>
    <w:p w14:paraId="28BB51CC" w14:textId="77777777" w:rsidR="009168D0" w:rsidRDefault="00AB383F">
      <w:pPr>
        <w:pStyle w:val="af7"/>
        <w:numPr>
          <w:ilvl w:val="0"/>
          <w:numId w:val="2"/>
        </w:numPr>
        <w:snapToGrid w:val="0"/>
        <w:spacing w:beforeLines="50" w:before="180" w:afterLines="50" w:after="180" w:line="240" w:lineRule="auto"/>
        <w:ind w:leftChars="0" w:left="726" w:hanging="363"/>
        <w:contextualSpacing/>
        <w:jc w:val="both"/>
        <w:rPr>
          <w:sz w:val="20"/>
          <w:szCs w:val="20"/>
        </w:rPr>
      </w:pPr>
      <w:r>
        <w:rPr>
          <w:rFonts w:ascii="Times New Roman" w:hAnsi="Times New Roman" w:hint="eastAsia"/>
          <w:i/>
          <w:iCs/>
          <w:sz w:val="20"/>
          <w:szCs w:val="20"/>
        </w:rPr>
        <w:t>At least support MU-MIMO between a NCJT UE and a single TRP/panel UE</w:t>
      </w:r>
    </w:p>
    <w:p w14:paraId="353DB6A2" w14:textId="77777777" w:rsidR="009168D0" w:rsidRDefault="00AB383F">
      <w:pPr>
        <w:pStyle w:val="af7"/>
        <w:numPr>
          <w:ilvl w:val="1"/>
          <w:numId w:val="2"/>
        </w:numPr>
        <w:snapToGrid w:val="0"/>
        <w:spacing w:beforeLines="50" w:before="180" w:afterLines="50" w:after="180" w:line="240" w:lineRule="auto"/>
        <w:ind w:leftChars="0" w:left="1146" w:hanging="363"/>
        <w:contextualSpacing/>
        <w:jc w:val="both"/>
        <w:rPr>
          <w:sz w:val="20"/>
          <w:szCs w:val="20"/>
        </w:rPr>
      </w:pPr>
      <w:r>
        <w:rPr>
          <w:rFonts w:ascii="Times New Roman" w:hAnsi="Times New Roman" w:hint="eastAsia"/>
          <w:i/>
          <w:iCs/>
          <w:sz w:val="20"/>
          <w:szCs w:val="20"/>
        </w:rPr>
        <w:t>FFS MU-MIMO between two NCJT UEs</w:t>
      </w:r>
    </w:p>
    <w:p w14:paraId="1B942F2F" w14:textId="77777777" w:rsidR="009168D0" w:rsidRDefault="00AB383F">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2: </w:t>
      </w:r>
      <w:r>
        <w:rPr>
          <w:rFonts w:ascii="Times New Roman" w:eastAsia="宋体" w:hAnsi="Times New Roman" w:hint="eastAsia"/>
          <w:i/>
          <w:iCs/>
          <w:sz w:val="20"/>
          <w:szCs w:val="20"/>
        </w:rPr>
        <w:t xml:space="preserve">For NCJT transmission which is based on single PDCCH, at least support entries listed in Table 2.1-1 in the case when dmrs-Type=1, maxLength=2 </w:t>
      </w:r>
    </w:p>
    <w:p w14:paraId="1EE2D8BF" w14:textId="77777777" w:rsidR="009168D0" w:rsidRDefault="00AB383F">
      <w:pPr>
        <w:pStyle w:val="af7"/>
        <w:numPr>
          <w:ilvl w:val="0"/>
          <w:numId w:val="2"/>
        </w:numPr>
        <w:snapToGrid w:val="0"/>
        <w:spacing w:afterLines="50" w:after="180" w:line="240" w:lineRule="auto"/>
        <w:ind w:leftChars="0" w:left="726" w:hanging="363"/>
        <w:contextualSpacing/>
        <w:jc w:val="both"/>
        <w:rPr>
          <w:rFonts w:ascii="Times New Roman" w:eastAsia="宋体" w:hAnsi="Times New Roman"/>
          <w:sz w:val="20"/>
          <w:szCs w:val="20"/>
        </w:rPr>
      </w:pPr>
      <w:r>
        <w:rPr>
          <w:rFonts w:ascii="Times New Roman" w:hAnsi="Times New Roman" w:hint="eastAsia"/>
          <w:i/>
          <w:iCs/>
          <w:sz w:val="20"/>
          <w:szCs w:val="20"/>
        </w:rPr>
        <w:t>Other entries can be further discussed</w:t>
      </w:r>
    </w:p>
    <w:p w14:paraId="7FA1D37A" w14:textId="77777777" w:rsidR="009168D0" w:rsidRDefault="00AB383F">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 xml:space="preserve">For NCJT transmission which is based on single PDCCH, at least support entries listed in Table 2.1-2 in the case when dmrs-Type=2, maxLength=2 </w:t>
      </w:r>
    </w:p>
    <w:p w14:paraId="7E3AE315" w14:textId="77777777" w:rsidR="009168D0" w:rsidRDefault="00AB383F">
      <w:pPr>
        <w:pStyle w:val="af7"/>
        <w:numPr>
          <w:ilvl w:val="0"/>
          <w:numId w:val="2"/>
        </w:numPr>
        <w:snapToGrid w:val="0"/>
        <w:spacing w:afterLines="50" w:after="180" w:line="240" w:lineRule="auto"/>
        <w:ind w:leftChars="0" w:left="726" w:hanging="363"/>
        <w:contextualSpacing/>
        <w:jc w:val="both"/>
        <w:rPr>
          <w:sz w:val="20"/>
          <w:szCs w:val="20"/>
        </w:rPr>
      </w:pPr>
      <w:r>
        <w:rPr>
          <w:rFonts w:ascii="Times New Roman" w:hAnsi="Times New Roman" w:hint="eastAsia"/>
          <w:i/>
          <w:iCs/>
          <w:sz w:val="20"/>
          <w:szCs w:val="20"/>
        </w:rPr>
        <w:t>Other entries can be further discussed</w:t>
      </w:r>
    </w:p>
    <w:p w14:paraId="34268EE5" w14:textId="77777777" w:rsidR="009168D0" w:rsidRDefault="009168D0">
      <w:pPr>
        <w:pStyle w:val="af7"/>
        <w:snapToGrid w:val="0"/>
        <w:spacing w:after="0" w:line="240" w:lineRule="auto"/>
        <w:ind w:leftChars="0" w:left="0"/>
        <w:contextualSpacing/>
        <w:jc w:val="both"/>
        <w:rPr>
          <w:rFonts w:ascii="Times New Roman" w:eastAsia="宋体" w:hAnsi="Times New Roman"/>
          <w:b/>
          <w:bCs/>
          <w:i/>
          <w:iCs/>
          <w:sz w:val="20"/>
          <w:szCs w:val="20"/>
        </w:rPr>
      </w:pPr>
    </w:p>
    <w:p w14:paraId="4644C12E" w14:textId="77777777" w:rsidR="009168D0" w:rsidRDefault="00AB383F">
      <w:pPr>
        <w:pStyle w:val="af7"/>
        <w:snapToGrid w:val="0"/>
        <w:spacing w:after="0" w:line="240" w:lineRule="auto"/>
        <w:ind w:leftChars="0" w:left="0"/>
        <w:contextualSpacing/>
        <w:jc w:val="both"/>
        <w:rPr>
          <w:rFonts w:ascii="Times New Roman" w:hAnsi="Times New Roman"/>
          <w:i/>
          <w:iCs/>
          <w:sz w:val="20"/>
          <w:szCs w:val="20"/>
        </w:rPr>
      </w:pPr>
      <w:r>
        <w:rPr>
          <w:rFonts w:ascii="Times New Roman" w:eastAsia="宋体" w:hAnsi="Times New Roman" w:hint="eastAsia"/>
          <w:b/>
          <w:bCs/>
          <w:i/>
          <w:iCs/>
          <w:sz w:val="20"/>
          <w:szCs w:val="20"/>
        </w:rPr>
        <w:lastRenderedPageBreak/>
        <w:t>Proposal 4:</w:t>
      </w:r>
      <w:r>
        <w:rPr>
          <w:rFonts w:ascii="Times New Roman" w:eastAsia="宋体" w:hAnsi="Times New Roman"/>
          <w:b/>
          <w:bCs/>
          <w:i/>
          <w:iCs/>
          <w:sz w:val="20"/>
          <w:szCs w:val="20"/>
        </w:rPr>
        <w:t xml:space="preserve"> </w:t>
      </w:r>
      <w:r>
        <w:rPr>
          <w:rFonts w:ascii="Times New Roman" w:hAnsi="Times New Roman" w:hint="eastAsia"/>
          <w:i/>
          <w:iCs/>
          <w:sz w:val="20"/>
          <w:szCs w:val="20"/>
        </w:rPr>
        <w:t xml:space="preserve">When two TCI states are indicated by TCI codepoint in DCI, a new DMRS table is used. </w:t>
      </w:r>
      <w:r>
        <w:rPr>
          <w:rFonts w:ascii="Times New Roman" w:hAnsi="Times New Roman"/>
          <w:i/>
          <w:iCs/>
          <w:sz w:val="20"/>
          <w:szCs w:val="20"/>
        </w:rPr>
        <w:t>When single TCI state is indicated by TCI codepoint in DCI, the Rel-15 DMRS table is used</w:t>
      </w:r>
      <w:r>
        <w:rPr>
          <w:rFonts w:ascii="Times New Roman" w:hAnsi="Times New Roman" w:hint="eastAsia"/>
          <w:i/>
          <w:iCs/>
          <w:sz w:val="20"/>
          <w:szCs w:val="20"/>
        </w:rPr>
        <w:t>. In the new table, </w:t>
      </w:r>
    </w:p>
    <w:p w14:paraId="56B3E152" w14:textId="77777777" w:rsidR="009168D0" w:rsidRDefault="00AB383F">
      <w:pPr>
        <w:pStyle w:val="af7"/>
        <w:numPr>
          <w:ilvl w:val="0"/>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Indicated DMRS port</w:t>
      </w:r>
      <w:r>
        <w:rPr>
          <w:rFonts w:ascii="Times New Roman" w:hAnsi="Times New Roman" w:hint="eastAsia"/>
          <w:i/>
          <w:iCs/>
          <w:sz w:val="20"/>
          <w:szCs w:val="20"/>
        </w:rPr>
        <w:t>(s)</w:t>
      </w:r>
      <w:r>
        <w:rPr>
          <w:rFonts w:ascii="Times New Roman" w:hAnsi="Times New Roman"/>
          <w:i/>
          <w:iCs/>
          <w:sz w:val="20"/>
          <w:szCs w:val="20"/>
        </w:rPr>
        <w:t xml:space="preserve"> in one allocated CDM group corresponds to the first/second TCI state, the remaining indicated DMRS port</w:t>
      </w:r>
      <w:r>
        <w:rPr>
          <w:rFonts w:ascii="Times New Roman" w:hAnsi="Times New Roman" w:hint="eastAsia"/>
          <w:i/>
          <w:iCs/>
          <w:sz w:val="20"/>
          <w:szCs w:val="20"/>
        </w:rPr>
        <w:t>(</w:t>
      </w:r>
      <w:r>
        <w:rPr>
          <w:rFonts w:ascii="Times New Roman" w:hAnsi="Times New Roman"/>
          <w:i/>
          <w:iCs/>
          <w:sz w:val="20"/>
          <w:szCs w:val="20"/>
        </w:rPr>
        <w:t>s</w:t>
      </w:r>
      <w:r>
        <w:rPr>
          <w:rFonts w:ascii="Times New Roman" w:hAnsi="Times New Roman" w:hint="eastAsia"/>
          <w:i/>
          <w:iCs/>
          <w:sz w:val="20"/>
          <w:szCs w:val="20"/>
        </w:rPr>
        <w:t>)</w:t>
      </w:r>
      <w:r>
        <w:rPr>
          <w:rFonts w:ascii="Times New Roman" w:hAnsi="Times New Roman"/>
          <w:i/>
          <w:iCs/>
          <w:sz w:val="20"/>
          <w:szCs w:val="20"/>
        </w:rPr>
        <w:t xml:space="preserve"> corresponds to the second/first TCI state.</w:t>
      </w:r>
    </w:p>
    <w:p w14:paraId="4DD7D7F0" w14:textId="77777777" w:rsidR="009168D0" w:rsidRDefault="009168D0">
      <w:pPr>
        <w:pStyle w:val="af7"/>
        <w:snapToGrid w:val="0"/>
        <w:spacing w:after="0" w:line="240" w:lineRule="auto"/>
        <w:ind w:leftChars="0" w:left="0"/>
        <w:contextualSpacing/>
        <w:jc w:val="both"/>
        <w:rPr>
          <w:rFonts w:ascii="Times New Roman" w:hAnsi="Times New Roman"/>
          <w:b/>
          <w:bCs/>
          <w:i/>
          <w:iCs/>
          <w:sz w:val="20"/>
          <w:szCs w:val="20"/>
        </w:rPr>
      </w:pPr>
    </w:p>
    <w:p w14:paraId="6C83E129" w14:textId="77777777" w:rsidR="009168D0" w:rsidRDefault="00AB383F">
      <w:pPr>
        <w:pStyle w:val="af7"/>
        <w:snapToGrid w:val="0"/>
        <w:spacing w:after="0" w:line="240" w:lineRule="auto"/>
        <w:ind w:leftChars="0" w:left="0"/>
        <w:contextualSpacing/>
        <w:jc w:val="both"/>
        <w:rPr>
          <w:rFonts w:ascii="Times New Roman" w:eastAsia="宋体" w:hAnsi="Times New Roman"/>
          <w:i/>
          <w:iCs/>
          <w:sz w:val="20"/>
          <w:szCs w:val="20"/>
        </w:rPr>
      </w:pPr>
      <w:r>
        <w:rPr>
          <w:rFonts w:ascii="Times New Roman" w:hAnsi="Times New Roman" w:hint="eastAsia"/>
          <w:b/>
          <w:bCs/>
          <w:i/>
          <w:iCs/>
          <w:sz w:val="20"/>
          <w:szCs w:val="20"/>
        </w:rPr>
        <w:t>Proposal 5:</w:t>
      </w:r>
      <w:r>
        <w:rPr>
          <w:rFonts w:ascii="Times New Roman" w:hAnsi="Times New Roman" w:hint="eastAsia"/>
          <w:i/>
          <w:iCs/>
          <w:sz w:val="20"/>
          <w:szCs w:val="20"/>
        </w:rPr>
        <w:t xml:space="preserve"> For single PDCCH design, </w:t>
      </w:r>
      <w:r>
        <w:rPr>
          <w:rFonts w:ascii="Times New Roman" w:eastAsia="宋体" w:hAnsi="Times New Roman" w:hint="eastAsia"/>
          <w:i/>
          <w:iCs/>
          <w:sz w:val="20"/>
          <w:szCs w:val="20"/>
        </w:rPr>
        <w:t xml:space="preserve">if the offset between the reception of the DL DCI and the corresponding PDSCH is less than the threshold </w:t>
      </w:r>
      <w:r>
        <w:rPr>
          <w:rFonts w:ascii="Times New Roman" w:eastAsia="宋体" w:hAnsi="Times New Roman"/>
          <w:i/>
          <w:iCs/>
          <w:sz w:val="20"/>
          <w:szCs w:val="20"/>
        </w:rPr>
        <w:t>Threshold-Sched-Offset</w:t>
      </w:r>
      <w:r>
        <w:rPr>
          <w:rFonts w:ascii="Times New Roman" w:eastAsia="宋体" w:hAnsi="Times New Roman" w:hint="eastAsia"/>
          <w:i/>
          <w:iCs/>
          <w:sz w:val="20"/>
          <w:szCs w:val="20"/>
        </w:rPr>
        <w:t>, the default QCL assumption of PDSCH should be enhanced.</w:t>
      </w:r>
    </w:p>
    <w:p w14:paraId="1A61CCF8" w14:textId="56B1B5F9" w:rsidR="009168D0" w:rsidRDefault="00AB383F">
      <w:pPr>
        <w:pStyle w:val="af7"/>
        <w:numPr>
          <w:ilvl w:val="0"/>
          <w:numId w:val="2"/>
        </w:numPr>
        <w:snapToGrid w:val="0"/>
        <w:spacing w:after="0" w:line="240" w:lineRule="auto"/>
        <w:ind w:leftChars="0" w:left="840"/>
        <w:contextualSpacing/>
        <w:jc w:val="both"/>
        <w:rPr>
          <w:rFonts w:ascii="Times New Roman" w:hAnsi="Times New Roman"/>
          <w:i/>
          <w:iCs/>
          <w:sz w:val="20"/>
          <w:szCs w:val="20"/>
        </w:rPr>
      </w:pPr>
      <w:r w:rsidRPr="00BB0D18">
        <w:rPr>
          <w:rFonts w:ascii="Times New Roman" w:hAnsi="Times New Roman"/>
          <w:i/>
          <w:iCs/>
          <w:sz w:val="20"/>
          <w:szCs w:val="20"/>
        </w:rPr>
        <w:t xml:space="preserve">Support two </w:t>
      </w:r>
      <w:r w:rsidR="00B9722A">
        <w:rPr>
          <w:rFonts w:ascii="Times New Roman" w:hAnsi="Times New Roman"/>
          <w:i/>
          <w:iCs/>
          <w:sz w:val="20"/>
          <w:szCs w:val="20"/>
        </w:rPr>
        <w:t xml:space="preserve">default </w:t>
      </w:r>
      <w:r w:rsidRPr="00BB0D18">
        <w:rPr>
          <w:rFonts w:ascii="Times New Roman" w:hAnsi="Times New Roman"/>
          <w:i/>
          <w:iCs/>
          <w:sz w:val="20"/>
          <w:szCs w:val="20"/>
        </w:rPr>
        <w:t>TCI states which are used for the two DMRS groups of PDSCH respectively if the offset between the DL DCI and the PDSCH is less than the threshold.</w:t>
      </w:r>
    </w:p>
    <w:p w14:paraId="1C1DE5A0" w14:textId="204F48F7" w:rsidR="00B9722A" w:rsidRPr="00BB0D18" w:rsidRDefault="00B9722A" w:rsidP="00A95697">
      <w:pPr>
        <w:pStyle w:val="af7"/>
        <w:numPr>
          <w:ilvl w:val="1"/>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 xml:space="preserve">FFS on the details of how the two default TCI states are derived. </w:t>
      </w:r>
    </w:p>
    <w:p w14:paraId="04B4C236" w14:textId="77777777" w:rsidR="009168D0" w:rsidRDefault="00AB383F">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6:</w:t>
      </w:r>
      <w:r>
        <w:rPr>
          <w:rFonts w:ascii="Times New Roman" w:eastAsia="宋体" w:hAnsi="Times New Roman" w:hint="eastAsia"/>
          <w:i/>
          <w:iCs/>
          <w:sz w:val="20"/>
          <w:szCs w:val="20"/>
        </w:rPr>
        <w:t xml:space="preserve"> The following physical layer procedures related to DCI indicators should be separate for the two TRPs.</w:t>
      </w:r>
    </w:p>
    <w:p w14:paraId="258B3ECD" w14:textId="77777777" w:rsidR="009168D0" w:rsidRDefault="00AB383F">
      <w:pPr>
        <w:pStyle w:val="af7"/>
        <w:numPr>
          <w:ilvl w:val="0"/>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DAI calculation is independent for DCIs from different CORESET groups.</w:t>
      </w:r>
    </w:p>
    <w:p w14:paraId="69F50640" w14:textId="07AB5326" w:rsidR="009168D0" w:rsidRDefault="00AB383F">
      <w:pPr>
        <w:pStyle w:val="af7"/>
        <w:numPr>
          <w:ilvl w:val="1"/>
          <w:numId w:val="2"/>
        </w:numPr>
        <w:snapToGrid w:val="0"/>
        <w:spacing w:after="0" w:line="240" w:lineRule="auto"/>
        <w:ind w:leftChars="0" w:left="1146" w:hanging="363"/>
        <w:contextualSpacing/>
        <w:jc w:val="both"/>
        <w:rPr>
          <w:rFonts w:ascii="Times New Roman" w:hAnsi="Times New Roman"/>
          <w:i/>
          <w:iCs/>
          <w:sz w:val="20"/>
          <w:szCs w:val="20"/>
        </w:rPr>
      </w:pPr>
      <w:r>
        <w:rPr>
          <w:rFonts w:ascii="Times New Roman" w:hAnsi="Times New Roman" w:hint="eastAsia"/>
          <w:i/>
          <w:iCs/>
          <w:sz w:val="20"/>
          <w:szCs w:val="20"/>
        </w:rPr>
        <w:t xml:space="preserve">Introduce </w:t>
      </w:r>
      <w:r>
        <w:rPr>
          <w:rFonts w:ascii="Times New Roman" w:hAnsi="Times New Roman"/>
          <w:i/>
          <w:iCs/>
          <w:sz w:val="20"/>
          <w:szCs w:val="20"/>
        </w:rPr>
        <w:t>an explicit</w:t>
      </w:r>
      <w:r>
        <w:rPr>
          <w:rFonts w:ascii="Times New Roman" w:hAnsi="Times New Roman" w:hint="eastAsia"/>
          <w:i/>
          <w:iCs/>
          <w:sz w:val="20"/>
          <w:szCs w:val="20"/>
        </w:rPr>
        <w:t xml:space="preserve"> CORESET group ID which can be 0 or 1. </w:t>
      </w:r>
    </w:p>
    <w:p w14:paraId="77FDC5E6" w14:textId="77777777" w:rsidR="009168D0" w:rsidRDefault="00AB383F">
      <w:pPr>
        <w:pStyle w:val="af7"/>
        <w:numPr>
          <w:ilvl w:val="0"/>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Close loop power control for PUCCH</w:t>
      </w:r>
    </w:p>
    <w:p w14:paraId="5D9E0409" w14:textId="77777777" w:rsidR="009168D0" w:rsidRDefault="00AB383F">
      <w:pPr>
        <w:pStyle w:val="af7"/>
        <w:numPr>
          <w:ilvl w:val="0"/>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i/>
          <w:iCs/>
          <w:sz w:val="20"/>
          <w:szCs w:val="20"/>
        </w:rPr>
        <w:t>HARQ process</w:t>
      </w:r>
      <w:r>
        <w:rPr>
          <w:rFonts w:ascii="Times New Roman" w:hAnsi="Times New Roman" w:hint="eastAsia"/>
          <w:i/>
          <w:iCs/>
          <w:sz w:val="20"/>
          <w:szCs w:val="20"/>
        </w:rPr>
        <w:t>ing</w:t>
      </w:r>
    </w:p>
    <w:p w14:paraId="120DB44D" w14:textId="77777777" w:rsidR="009168D0" w:rsidRDefault="00AB383F">
      <w:pPr>
        <w:pStyle w:val="af7"/>
        <w:numPr>
          <w:ilvl w:val="1"/>
          <w:numId w:val="2"/>
        </w:numPr>
        <w:snapToGrid w:val="0"/>
        <w:spacing w:after="0" w:line="240" w:lineRule="auto"/>
        <w:ind w:leftChars="0" w:left="1146" w:hanging="363"/>
        <w:contextualSpacing/>
        <w:jc w:val="both"/>
        <w:rPr>
          <w:rFonts w:ascii="Times New Roman" w:hAnsi="Times New Roman"/>
          <w:i/>
          <w:iCs/>
          <w:sz w:val="20"/>
          <w:szCs w:val="20"/>
        </w:rPr>
      </w:pPr>
      <w:r>
        <w:rPr>
          <w:rFonts w:ascii="Times New Roman" w:hAnsi="Times New Roman" w:hint="eastAsia"/>
          <w:i/>
          <w:iCs/>
          <w:sz w:val="20"/>
          <w:szCs w:val="20"/>
        </w:rPr>
        <w:t>The total HARQ process numbers should be split into two groups which correspond to two TRPs respectively</w:t>
      </w:r>
    </w:p>
    <w:p w14:paraId="32CA9815" w14:textId="77777777" w:rsidR="009168D0" w:rsidRDefault="00AB383F">
      <w:pPr>
        <w:pStyle w:val="af7"/>
        <w:numPr>
          <w:ilvl w:val="0"/>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Dynamic rate matching</w:t>
      </w:r>
    </w:p>
    <w:p w14:paraId="21393A9E" w14:textId="77777777" w:rsidR="009168D0" w:rsidRDefault="00AB383F">
      <w:pPr>
        <w:pStyle w:val="af7"/>
        <w:numPr>
          <w:ilvl w:val="1"/>
          <w:numId w:val="2"/>
        </w:numPr>
        <w:snapToGrid w:val="0"/>
        <w:spacing w:after="0" w:line="240" w:lineRule="auto"/>
        <w:ind w:leftChars="0" w:left="1146" w:hanging="363"/>
        <w:contextualSpacing/>
        <w:jc w:val="both"/>
        <w:rPr>
          <w:rFonts w:ascii="Times New Roman" w:hAnsi="Times New Roman"/>
          <w:i/>
          <w:iCs/>
          <w:sz w:val="20"/>
          <w:szCs w:val="20"/>
        </w:rPr>
      </w:pPr>
      <w:r>
        <w:rPr>
          <w:rFonts w:ascii="Times New Roman" w:hAnsi="Times New Roman" w:hint="eastAsia"/>
          <w:i/>
          <w:iCs/>
          <w:sz w:val="20"/>
          <w:szCs w:val="20"/>
        </w:rPr>
        <w:t>Support two groups of RRC configured rate matching resources.</w:t>
      </w:r>
    </w:p>
    <w:p w14:paraId="2B8A82D6" w14:textId="77777777" w:rsidR="009168D0" w:rsidRDefault="00AB383F">
      <w:pPr>
        <w:pStyle w:val="af7"/>
        <w:numPr>
          <w:ilvl w:val="1"/>
          <w:numId w:val="2"/>
        </w:numPr>
        <w:snapToGrid w:val="0"/>
        <w:spacing w:after="0" w:line="240" w:lineRule="auto"/>
        <w:ind w:leftChars="0" w:left="1146" w:hanging="363"/>
        <w:contextualSpacing/>
        <w:jc w:val="both"/>
        <w:rPr>
          <w:rFonts w:ascii="Times New Roman" w:hAnsi="Times New Roman"/>
          <w:i/>
          <w:iCs/>
          <w:sz w:val="20"/>
          <w:szCs w:val="20"/>
        </w:rPr>
      </w:pPr>
      <w:r>
        <w:rPr>
          <w:rFonts w:ascii="Times New Roman" w:hAnsi="Times New Roman" w:hint="eastAsia"/>
          <w:i/>
          <w:iCs/>
          <w:sz w:val="20"/>
          <w:szCs w:val="20"/>
        </w:rPr>
        <w:t>The rate matching resources in rate matching resource group i should only be used for PDSCH scheduled by DCI from CORESET group i.</w:t>
      </w:r>
    </w:p>
    <w:p w14:paraId="7BCA117F" w14:textId="77777777" w:rsidR="009168D0" w:rsidRDefault="00AB383F">
      <w:pPr>
        <w:pStyle w:val="af7"/>
        <w:numPr>
          <w:ilvl w:val="0"/>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Separate RRC configured TCI state lists for PDSCHs from two TRPs. Separate MAC CE to activate TCI state lists for the two TRPs.</w:t>
      </w:r>
    </w:p>
    <w:p w14:paraId="120E3977" w14:textId="77777777" w:rsidR="009168D0" w:rsidRDefault="009168D0">
      <w:pPr>
        <w:snapToGrid w:val="0"/>
        <w:spacing w:after="0" w:line="240" w:lineRule="auto"/>
        <w:jc w:val="both"/>
        <w:rPr>
          <w:rFonts w:ascii="Times New Roman" w:hAnsi="Times New Roman"/>
          <w:b/>
          <w:bCs/>
          <w:i/>
          <w:iCs/>
          <w:sz w:val="20"/>
          <w:szCs w:val="20"/>
        </w:rPr>
      </w:pPr>
    </w:p>
    <w:p w14:paraId="46BF3550" w14:textId="77777777" w:rsidR="009168D0" w:rsidRDefault="00AB383F">
      <w:pPr>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Proposal 7:</w:t>
      </w:r>
      <w:r>
        <w:rPr>
          <w:rFonts w:ascii="Times New Roman" w:hAnsi="Times New Roman" w:hint="eastAsia"/>
          <w:i/>
          <w:iCs/>
          <w:sz w:val="20"/>
          <w:szCs w:val="20"/>
        </w:rPr>
        <w:t xml:space="preserve"> Support two PDSCH-Config, two groups of </w:t>
      </w:r>
      <w:r>
        <w:rPr>
          <w:rFonts w:ascii="Times New Roman" w:hAnsi="Times New Roman"/>
          <w:i/>
          <w:iCs/>
          <w:sz w:val="20"/>
          <w:szCs w:val="20"/>
        </w:rPr>
        <w:t>lte-CRS-ToMatchAround</w:t>
      </w:r>
      <w:r>
        <w:rPr>
          <w:rFonts w:ascii="Times New Roman" w:hAnsi="Times New Roman" w:hint="eastAsia"/>
          <w:i/>
          <w:iCs/>
          <w:sz w:val="20"/>
          <w:szCs w:val="20"/>
        </w:rPr>
        <w:t xml:space="preserve">, </w:t>
      </w:r>
      <w:r>
        <w:rPr>
          <w:rFonts w:ascii="Times New Roman" w:hAnsi="Times New Roman"/>
          <w:i/>
          <w:iCs/>
          <w:sz w:val="20"/>
          <w:szCs w:val="20"/>
        </w:rPr>
        <w:t>rateMatchPattern</w:t>
      </w:r>
      <w:r>
        <w:rPr>
          <w:rFonts w:ascii="Times New Roman" w:hAnsi="Times New Roman" w:hint="eastAsia"/>
          <w:i/>
          <w:iCs/>
          <w:sz w:val="20"/>
          <w:szCs w:val="20"/>
        </w:rPr>
        <w:t xml:space="preserve"> in ServingCellConfig and two groups of </w:t>
      </w:r>
      <w:r>
        <w:rPr>
          <w:rFonts w:ascii="Times New Roman" w:hAnsi="Times New Roman"/>
          <w:i/>
          <w:iCs/>
          <w:sz w:val="20"/>
          <w:szCs w:val="20"/>
        </w:rPr>
        <w:t>CSI-ResourceConfig</w:t>
      </w:r>
      <w:r>
        <w:rPr>
          <w:rFonts w:ascii="Times New Roman" w:hAnsi="Times New Roman" w:hint="eastAsia"/>
          <w:i/>
          <w:iCs/>
          <w:sz w:val="20"/>
          <w:szCs w:val="20"/>
        </w:rPr>
        <w:t xml:space="preserve">. </w:t>
      </w:r>
    </w:p>
    <w:p w14:paraId="306D28E9" w14:textId="77777777" w:rsidR="009168D0" w:rsidRDefault="009168D0">
      <w:pPr>
        <w:pStyle w:val="af7"/>
        <w:snapToGrid w:val="0"/>
        <w:spacing w:after="0" w:line="240" w:lineRule="auto"/>
        <w:ind w:leftChars="0" w:left="0"/>
        <w:contextualSpacing/>
        <w:jc w:val="both"/>
        <w:rPr>
          <w:rFonts w:ascii="Times New Roman" w:eastAsia="宋体" w:hAnsi="Times New Roman"/>
          <w:b/>
          <w:bCs/>
          <w:i/>
          <w:iCs/>
          <w:sz w:val="20"/>
          <w:szCs w:val="20"/>
        </w:rPr>
      </w:pPr>
    </w:p>
    <w:p w14:paraId="66C74D3B" w14:textId="77777777" w:rsidR="009168D0" w:rsidRDefault="00AB383F">
      <w:pPr>
        <w:pStyle w:val="af7"/>
        <w:snapToGrid w:val="0"/>
        <w:spacing w:after="0" w:line="240" w:lineRule="auto"/>
        <w:ind w:leftChars="0" w:left="0"/>
        <w:contextualSpacing/>
        <w:jc w:val="both"/>
        <w:rPr>
          <w:rFonts w:ascii="Times New Roman" w:hAnsi="Times New Roman"/>
          <w:i/>
          <w:iCs/>
          <w:sz w:val="20"/>
          <w:szCs w:val="20"/>
        </w:rPr>
      </w:pPr>
      <w:r>
        <w:rPr>
          <w:rFonts w:ascii="Times New Roman" w:eastAsia="宋体" w:hAnsi="Times New Roman" w:hint="eastAsia"/>
          <w:b/>
          <w:bCs/>
          <w:i/>
          <w:iCs/>
          <w:sz w:val="20"/>
          <w:szCs w:val="20"/>
        </w:rPr>
        <w:t xml:space="preserve">Proposal 8: </w:t>
      </w:r>
      <w:r>
        <w:rPr>
          <w:rFonts w:ascii="Times New Roman" w:eastAsia="宋体" w:hAnsi="Times New Roman" w:hint="eastAsia"/>
          <w:i/>
          <w:iCs/>
          <w:sz w:val="20"/>
          <w:szCs w:val="20"/>
        </w:rPr>
        <w:t xml:space="preserve">Support </w:t>
      </w:r>
      <w:r>
        <w:rPr>
          <w:rFonts w:ascii="Times New Roman" w:hAnsi="Times New Roman"/>
          <w:i/>
          <w:iCs/>
          <w:sz w:val="20"/>
          <w:szCs w:val="20"/>
        </w:rPr>
        <w:t>Alt 1</w:t>
      </w:r>
      <w:r>
        <w:rPr>
          <w:rFonts w:ascii="Times New Roman" w:hAnsi="Times New Roman" w:hint="eastAsia"/>
          <w:i/>
          <w:iCs/>
          <w:sz w:val="20"/>
          <w:szCs w:val="20"/>
        </w:rPr>
        <w:t>, i.e.</w:t>
      </w:r>
      <w:r>
        <w:rPr>
          <w:rFonts w:ascii="Times New Roman" w:hAnsi="Times New Roman"/>
          <w:i/>
          <w:iCs/>
          <w:sz w:val="20"/>
          <w:szCs w:val="20"/>
        </w:rPr>
        <w:t xml:space="preserve"> PUCCH resource groups can be explicitly configured by the NW</w:t>
      </w:r>
    </w:p>
    <w:p w14:paraId="06EAC16E" w14:textId="77777777" w:rsidR="009168D0" w:rsidRDefault="009168D0">
      <w:pPr>
        <w:pStyle w:val="af7"/>
        <w:snapToGrid w:val="0"/>
        <w:spacing w:after="0" w:line="240" w:lineRule="auto"/>
        <w:ind w:leftChars="0" w:left="0"/>
        <w:contextualSpacing/>
        <w:jc w:val="both"/>
        <w:rPr>
          <w:rFonts w:ascii="Times New Roman" w:hAnsi="Times New Roman"/>
          <w:i/>
          <w:iCs/>
          <w:sz w:val="20"/>
          <w:szCs w:val="20"/>
        </w:rPr>
      </w:pPr>
    </w:p>
    <w:p w14:paraId="770B4923" w14:textId="77777777" w:rsidR="009168D0" w:rsidRDefault="00AB383F">
      <w:pPr>
        <w:pStyle w:val="af7"/>
        <w:snapToGrid w:val="0"/>
        <w:spacing w:beforeLines="50" w:before="180" w:afterLines="50" w:after="180" w:line="240" w:lineRule="auto"/>
        <w:ind w:leftChars="0" w:left="0"/>
        <w:contextualSpacing/>
        <w:jc w:val="both"/>
        <w:rPr>
          <w:rFonts w:ascii="Times New Roman" w:hAnsi="Times New Roman"/>
          <w:i/>
          <w:iCs/>
          <w:sz w:val="20"/>
          <w:szCs w:val="20"/>
        </w:rPr>
      </w:pPr>
      <w:r>
        <w:rPr>
          <w:rFonts w:ascii="Times New Roman" w:eastAsia="宋体" w:hAnsi="Times New Roman" w:hint="eastAsia"/>
          <w:b/>
          <w:bCs/>
          <w:i/>
          <w:iCs/>
          <w:sz w:val="20"/>
          <w:szCs w:val="20"/>
        </w:rPr>
        <w:t xml:space="preserve">Proposal 9: </w:t>
      </w:r>
      <w:r>
        <w:rPr>
          <w:rFonts w:ascii="Times New Roman" w:eastAsia="宋体" w:hAnsi="Times New Roman" w:hint="eastAsia"/>
          <w:i/>
          <w:iCs/>
          <w:sz w:val="20"/>
          <w:szCs w:val="20"/>
        </w:rPr>
        <w:t xml:space="preserve">Support two </w:t>
      </w:r>
      <w:r>
        <w:rPr>
          <w:rFonts w:ascii="Times New Roman" w:eastAsia="宋体" w:hAnsi="Times New Roman"/>
          <w:i/>
          <w:iCs/>
          <w:sz w:val="20"/>
          <w:szCs w:val="20"/>
        </w:rPr>
        <w:t>‘</w:t>
      </w:r>
      <w:r>
        <w:rPr>
          <w:rFonts w:ascii="Times New Roman" w:eastAsia="宋体" w:hAnsi="Times New Roman" w:hint="eastAsia"/>
          <w:i/>
          <w:iCs/>
          <w:sz w:val="20"/>
          <w:szCs w:val="20"/>
        </w:rPr>
        <w:t>PUCCH-Config</w:t>
      </w:r>
      <w:r>
        <w:rPr>
          <w:rFonts w:ascii="Times New Roman" w:eastAsia="宋体" w:hAnsi="Times New Roman"/>
          <w:i/>
          <w:iCs/>
          <w:sz w:val="20"/>
          <w:szCs w:val="20"/>
        </w:rPr>
        <w:t>’</w:t>
      </w:r>
      <w:r>
        <w:rPr>
          <w:rFonts w:ascii="Times New Roman" w:eastAsia="宋体" w:hAnsi="Times New Roman" w:hint="eastAsia"/>
          <w:i/>
          <w:iCs/>
          <w:sz w:val="20"/>
          <w:szCs w:val="20"/>
        </w:rPr>
        <w:t xml:space="preserve"> corresponding to two TRPs.</w:t>
      </w:r>
    </w:p>
    <w:p w14:paraId="0701BC0E" w14:textId="77777777" w:rsidR="009168D0" w:rsidRDefault="00AB383F">
      <w:pPr>
        <w:pStyle w:val="21"/>
        <w:snapToGrid w:val="0"/>
        <w:spacing w:after="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b/>
          <w:bCs/>
          <w:i/>
          <w:iCs/>
          <w:sz w:val="20"/>
          <w:szCs w:val="20"/>
        </w:rPr>
        <w:t>Proposal 10:</w:t>
      </w:r>
      <w:r>
        <w:rPr>
          <w:rFonts w:ascii="Times New Roman" w:eastAsia="宋体" w:hAnsi="Times New Roman" w:hint="eastAsia"/>
          <w:i/>
          <w:iCs/>
          <w:sz w:val="20"/>
          <w:szCs w:val="20"/>
        </w:rPr>
        <w:t xml:space="preserve"> Support FDM scheme 2b.</w:t>
      </w:r>
    </w:p>
    <w:p w14:paraId="68980DC5" w14:textId="77777777" w:rsidR="009168D0" w:rsidRDefault="00AB383F">
      <w:pPr>
        <w:pStyle w:val="21"/>
        <w:numPr>
          <w:ilvl w:val="0"/>
          <w:numId w:val="4"/>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The maximum number of indicated TCI states is 2.</w:t>
      </w:r>
    </w:p>
    <w:p w14:paraId="2C55309C" w14:textId="77777777" w:rsidR="009168D0" w:rsidRDefault="00AB383F">
      <w:pPr>
        <w:pStyle w:val="21"/>
        <w:numPr>
          <w:ilvl w:val="0"/>
          <w:numId w:val="4"/>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The same number of RB or RBG can be predefined for two TRPs.</w:t>
      </w:r>
    </w:p>
    <w:p w14:paraId="5B3695AE" w14:textId="77777777" w:rsidR="009168D0" w:rsidRDefault="00AB383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11:</w:t>
      </w:r>
      <w:r>
        <w:rPr>
          <w:rFonts w:ascii="Times New Roman" w:eastAsia="宋体" w:hAnsi="Times New Roman" w:hint="eastAsia"/>
          <w:i/>
          <w:iCs/>
          <w:sz w:val="20"/>
          <w:szCs w:val="20"/>
        </w:rPr>
        <w:t xml:space="preserve"> Support SDM scheme 1c, i.e. o</w:t>
      </w:r>
      <w:r>
        <w:rPr>
          <w:rFonts w:ascii="Times New Roman" w:eastAsia="宋体" w:hAnsi="Times New Roman"/>
          <w:i/>
          <w:iCs/>
          <w:color w:val="000000"/>
          <w:sz w:val="20"/>
          <w:szCs w:val="20"/>
          <w:shd w:val="clear" w:color="auto" w:fill="FFFFFF"/>
          <w:lang w:bidi="ar"/>
        </w:rPr>
        <w:t xml:space="preserve">ne transmission occasion is one layer of the same TB with one DMRS port associated with </w:t>
      </w:r>
      <w:r>
        <w:rPr>
          <w:rFonts w:ascii="Times New Roman" w:eastAsia="宋体" w:hAnsi="Times New Roman" w:hint="eastAsia"/>
          <w:i/>
          <w:iCs/>
          <w:color w:val="000000"/>
          <w:sz w:val="20"/>
          <w:szCs w:val="20"/>
          <w:shd w:val="clear" w:color="auto" w:fill="FFFFFF"/>
          <w:lang w:bidi="ar"/>
        </w:rPr>
        <w:t xml:space="preserve">two </w:t>
      </w:r>
      <w:r>
        <w:rPr>
          <w:rFonts w:ascii="Times New Roman" w:eastAsia="宋体" w:hAnsi="Times New Roman"/>
          <w:i/>
          <w:iCs/>
          <w:color w:val="000000"/>
          <w:sz w:val="20"/>
          <w:szCs w:val="20"/>
          <w:shd w:val="clear" w:color="auto" w:fill="FFFFFF"/>
          <w:lang w:bidi="ar"/>
        </w:rPr>
        <w:t>TCI state</w:t>
      </w:r>
      <w:r>
        <w:rPr>
          <w:rFonts w:ascii="Times New Roman" w:eastAsia="宋体" w:hAnsi="Times New Roman" w:hint="eastAsia"/>
          <w:i/>
          <w:iCs/>
          <w:color w:val="000000"/>
          <w:sz w:val="20"/>
          <w:szCs w:val="20"/>
          <w:shd w:val="clear" w:color="auto" w:fill="FFFFFF"/>
          <w:lang w:bidi="ar"/>
        </w:rPr>
        <w:t>s.</w:t>
      </w:r>
    </w:p>
    <w:p w14:paraId="58191937" w14:textId="77777777" w:rsidR="009168D0" w:rsidRDefault="00AB383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12:</w:t>
      </w:r>
      <w:r>
        <w:rPr>
          <w:rFonts w:ascii="Times New Roman" w:eastAsia="宋体" w:hAnsi="Times New Roman" w:hint="eastAsia"/>
          <w:i/>
          <w:iCs/>
          <w:sz w:val="20"/>
          <w:szCs w:val="20"/>
        </w:rPr>
        <w:t xml:space="preserve"> Support FDM+TDM and SDM+TDM. </w:t>
      </w:r>
    </w:p>
    <w:p w14:paraId="55E92720" w14:textId="77777777" w:rsidR="009168D0" w:rsidRDefault="00AB383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13:</w:t>
      </w:r>
      <w:r>
        <w:rPr>
          <w:rFonts w:ascii="Times New Roman" w:eastAsia="宋体" w:hAnsi="Times New Roman" w:hint="eastAsia"/>
          <w:i/>
          <w:iCs/>
          <w:sz w:val="20"/>
          <w:szCs w:val="20"/>
        </w:rPr>
        <w:t xml:space="preserve"> Support dynamic switching </w:t>
      </w:r>
      <w:r>
        <w:rPr>
          <w:rFonts w:ascii="Times New Roman" w:eastAsia="宋体" w:hAnsi="Times New Roman"/>
          <w:i/>
          <w:iCs/>
          <w:sz w:val="20"/>
          <w:szCs w:val="20"/>
        </w:rPr>
        <w:t xml:space="preserve">among TDM, </w:t>
      </w:r>
      <w:r>
        <w:rPr>
          <w:rFonts w:ascii="Times New Roman" w:eastAsia="宋体" w:hAnsi="Times New Roman" w:hint="eastAsia"/>
          <w:i/>
          <w:iCs/>
          <w:sz w:val="20"/>
          <w:szCs w:val="20"/>
        </w:rPr>
        <w:t xml:space="preserve">FDM+TDM and SDM+TDM. </w:t>
      </w:r>
    </w:p>
    <w:p w14:paraId="6C8ECFCA" w14:textId="538D076C" w:rsidR="009168D0" w:rsidRDefault="00AB383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14: </w:t>
      </w:r>
      <w:r>
        <w:rPr>
          <w:rFonts w:ascii="Times New Roman" w:eastAsia="宋体" w:hAnsi="Times New Roman"/>
          <w:i/>
          <w:iCs/>
          <w:sz w:val="20"/>
          <w:szCs w:val="20"/>
        </w:rPr>
        <w:t>Support rank higher than one</w:t>
      </w:r>
      <w:r>
        <w:rPr>
          <w:rFonts w:ascii="Times New Roman" w:eastAsia="宋体" w:hAnsi="Times New Roman" w:hint="eastAsia"/>
          <w:i/>
          <w:iCs/>
          <w:sz w:val="20"/>
          <w:szCs w:val="20"/>
        </w:rPr>
        <w:t xml:space="preserve"> for each</w:t>
      </w:r>
      <w:r>
        <w:rPr>
          <w:rFonts w:ascii="Times New Roman" w:eastAsia="宋体" w:hAnsi="Times New Roman"/>
          <w:i/>
          <w:iCs/>
          <w:sz w:val="20"/>
          <w:szCs w:val="20"/>
        </w:rPr>
        <w:t xml:space="preserve"> FDM/TDM</w:t>
      </w:r>
      <w:r>
        <w:rPr>
          <w:rFonts w:ascii="Times New Roman" w:eastAsia="宋体" w:hAnsi="Times New Roman" w:hint="eastAsia"/>
          <w:i/>
          <w:iCs/>
          <w:sz w:val="20"/>
          <w:szCs w:val="20"/>
        </w:rPr>
        <w:t>/SDM</w:t>
      </w:r>
      <w:r>
        <w:rPr>
          <w:rFonts w:ascii="Times New Roman" w:eastAsia="宋体" w:hAnsi="Times New Roman"/>
          <w:i/>
          <w:iCs/>
          <w:sz w:val="20"/>
          <w:szCs w:val="20"/>
        </w:rPr>
        <w:t xml:space="preserve"> </w:t>
      </w:r>
      <w:r>
        <w:rPr>
          <w:rFonts w:ascii="Times New Roman" w:eastAsia="宋体" w:hAnsi="Times New Roman" w:hint="eastAsia"/>
          <w:i/>
          <w:iCs/>
          <w:sz w:val="20"/>
          <w:szCs w:val="20"/>
        </w:rPr>
        <w:t>transmission scheme.</w:t>
      </w:r>
    </w:p>
    <w:p w14:paraId="3DC65811" w14:textId="77777777" w:rsidR="009168D0" w:rsidRDefault="00AB383F" w:rsidP="00BB0D18">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Observation 1: </w:t>
      </w:r>
      <w:r>
        <w:rPr>
          <w:rFonts w:ascii="Times New Roman" w:eastAsia="宋体" w:hAnsi="Times New Roman" w:hint="eastAsia"/>
          <w:i/>
          <w:iCs/>
          <w:sz w:val="20"/>
          <w:szCs w:val="20"/>
        </w:rPr>
        <w:t>For NCJT SU transmission, two front-loaded DMRS symbols outperform single front loaded DMRS symbol in some cases, e.g. low code rate, few scheduled PRBs.</w:t>
      </w:r>
    </w:p>
    <w:p w14:paraId="7D2D5C5D" w14:textId="77777777" w:rsidR="009168D0" w:rsidRDefault="00AB383F">
      <w:pPr>
        <w:pStyle w:val="1"/>
        <w:snapToGrid w:val="0"/>
        <w:spacing w:beforeLines="50" w:before="180" w:afterLines="50" w:after="180"/>
        <w:ind w:left="431" w:hanging="431"/>
        <w:rPr>
          <w:sz w:val="28"/>
          <w:lang w:val="en-US"/>
        </w:rPr>
      </w:pPr>
      <w:r>
        <w:rPr>
          <w:sz w:val="28"/>
          <w:lang w:val="en-US"/>
        </w:rPr>
        <w:t>References</w:t>
      </w:r>
    </w:p>
    <w:bookmarkEnd w:id="7"/>
    <w:bookmarkEnd w:id="8"/>
    <w:p w14:paraId="503D53F8" w14:textId="77777777" w:rsidR="009168D0" w:rsidRDefault="00AB383F">
      <w:pPr>
        <w:pStyle w:val="NoSpacing1"/>
        <w:numPr>
          <w:ilvl w:val="0"/>
          <w:numId w:val="5"/>
        </w:numPr>
        <w:snapToGrid w:val="0"/>
        <w:rPr>
          <w:sz w:val="20"/>
          <w:szCs w:val="20"/>
          <w:lang w:val="en-GB"/>
        </w:rPr>
      </w:pPr>
      <w:r>
        <w:rPr>
          <w:rFonts w:hint="eastAsia"/>
          <w:sz w:val="20"/>
          <w:szCs w:val="20"/>
        </w:rPr>
        <w:t>Chairman notes of RAN1#96 meeting</w:t>
      </w:r>
    </w:p>
    <w:p w14:paraId="5BCB386B" w14:textId="77777777" w:rsidR="009168D0" w:rsidRDefault="00AB383F">
      <w:pPr>
        <w:pStyle w:val="NoSpacing1"/>
        <w:numPr>
          <w:ilvl w:val="0"/>
          <w:numId w:val="5"/>
        </w:numPr>
        <w:snapToGrid w:val="0"/>
        <w:rPr>
          <w:sz w:val="20"/>
          <w:szCs w:val="20"/>
          <w:lang w:val="en-GB"/>
        </w:rPr>
      </w:pPr>
      <w:r>
        <w:rPr>
          <w:rFonts w:hint="eastAsia"/>
          <w:sz w:val="20"/>
          <w:szCs w:val="20"/>
        </w:rPr>
        <w:t>Chairman notes of RAN1#96bis meeting</w:t>
      </w:r>
    </w:p>
    <w:p w14:paraId="1E404D38" w14:textId="77777777" w:rsidR="009168D0" w:rsidRDefault="00AB383F">
      <w:pPr>
        <w:pStyle w:val="NoSpacing1"/>
        <w:numPr>
          <w:ilvl w:val="0"/>
          <w:numId w:val="5"/>
        </w:numPr>
        <w:snapToGrid w:val="0"/>
        <w:rPr>
          <w:sz w:val="20"/>
          <w:szCs w:val="20"/>
          <w:lang w:val="en-GB"/>
        </w:rPr>
      </w:pPr>
      <w:r>
        <w:rPr>
          <w:rFonts w:hint="eastAsia"/>
          <w:sz w:val="20"/>
          <w:szCs w:val="20"/>
        </w:rPr>
        <w:t>R1-1906241, On single PDCCH design for multi-TRP and multi-panel  ZTE</w:t>
      </w:r>
    </w:p>
    <w:p w14:paraId="23DF29D9" w14:textId="77777777" w:rsidR="009168D0" w:rsidRDefault="00AB383F">
      <w:pPr>
        <w:pStyle w:val="NoSpacing1"/>
        <w:numPr>
          <w:ilvl w:val="0"/>
          <w:numId w:val="5"/>
        </w:numPr>
        <w:snapToGrid w:val="0"/>
        <w:rPr>
          <w:sz w:val="20"/>
          <w:szCs w:val="20"/>
          <w:lang w:val="en-GB"/>
        </w:rPr>
      </w:pPr>
      <w:r>
        <w:rPr>
          <w:rFonts w:hint="eastAsia"/>
          <w:sz w:val="20"/>
          <w:szCs w:val="20"/>
        </w:rPr>
        <w:t>R1-1906242, On multi-PDCCH design for multi-TRP  ZTE</w:t>
      </w:r>
    </w:p>
    <w:p w14:paraId="43552EC4" w14:textId="77777777" w:rsidR="009168D0" w:rsidRPr="00BB0D18" w:rsidRDefault="00AB383F">
      <w:pPr>
        <w:pStyle w:val="NoSpacing1"/>
        <w:numPr>
          <w:ilvl w:val="0"/>
          <w:numId w:val="5"/>
        </w:numPr>
        <w:snapToGrid w:val="0"/>
        <w:rPr>
          <w:sz w:val="20"/>
          <w:szCs w:val="20"/>
          <w:lang w:val="en-GB"/>
        </w:rPr>
      </w:pPr>
      <w:r>
        <w:rPr>
          <w:rFonts w:hint="eastAsia"/>
          <w:sz w:val="20"/>
          <w:szCs w:val="20"/>
          <w:lang w:val="en-GB"/>
        </w:rPr>
        <w:t>R1-1906243</w:t>
      </w:r>
      <w:r>
        <w:rPr>
          <w:rFonts w:hint="eastAsia"/>
          <w:sz w:val="20"/>
          <w:szCs w:val="20"/>
        </w:rPr>
        <w:t>,</w:t>
      </w:r>
      <w:r>
        <w:rPr>
          <w:rFonts w:hint="eastAsia"/>
          <w:sz w:val="20"/>
          <w:szCs w:val="20"/>
          <w:lang w:val="en-GB"/>
        </w:rPr>
        <w:t xml:space="preserve"> Details and evaluation results on multi-TRP for URLLC</w:t>
      </w:r>
      <w:r>
        <w:rPr>
          <w:rFonts w:hint="eastAsia"/>
          <w:sz w:val="20"/>
          <w:szCs w:val="20"/>
        </w:rPr>
        <w:t>, ZTE</w:t>
      </w:r>
    </w:p>
    <w:p w14:paraId="35EFF33D" w14:textId="77777777" w:rsidR="009168D0" w:rsidRDefault="00AB383F">
      <w:pPr>
        <w:pStyle w:val="NoSpacing1"/>
        <w:numPr>
          <w:ilvl w:val="0"/>
          <w:numId w:val="5"/>
        </w:numPr>
        <w:snapToGrid w:val="0"/>
        <w:rPr>
          <w:sz w:val="20"/>
          <w:szCs w:val="20"/>
          <w:lang w:val="en-GB"/>
        </w:rPr>
      </w:pPr>
      <w:r>
        <w:rPr>
          <w:rFonts w:hint="eastAsia"/>
          <w:sz w:val="20"/>
          <w:szCs w:val="20"/>
          <w:lang w:val="en-GB"/>
        </w:rPr>
        <w:t>R1-1906243</w:t>
      </w:r>
      <w:r>
        <w:rPr>
          <w:sz w:val="20"/>
          <w:szCs w:val="20"/>
          <w:lang w:val="en-GB"/>
        </w:rPr>
        <w:t>, Enhancements on Multi-beam Operation, ZTE</w:t>
      </w:r>
    </w:p>
    <w:p w14:paraId="5153436D" w14:textId="77777777" w:rsidR="009168D0" w:rsidRDefault="009168D0">
      <w:pPr>
        <w:pStyle w:val="NoSpacing1"/>
        <w:snapToGrid w:val="0"/>
        <w:rPr>
          <w:sz w:val="20"/>
          <w:szCs w:val="20"/>
          <w:lang w:val="en-GB"/>
        </w:rPr>
      </w:pPr>
    </w:p>
    <w:p w14:paraId="024E8564" w14:textId="77777777" w:rsidR="009168D0" w:rsidRDefault="00AB383F">
      <w:pPr>
        <w:pStyle w:val="1"/>
        <w:snapToGrid w:val="0"/>
        <w:spacing w:beforeLines="50" w:before="180" w:afterLines="50" w:after="180"/>
        <w:ind w:left="431" w:hanging="431"/>
        <w:rPr>
          <w:sz w:val="28"/>
          <w:lang w:val="en-US"/>
        </w:rPr>
      </w:pPr>
      <w:r>
        <w:rPr>
          <w:rFonts w:hint="eastAsia"/>
          <w:sz w:val="28"/>
          <w:lang w:val="en-US"/>
        </w:rPr>
        <w:t>Appendix</w:t>
      </w:r>
    </w:p>
    <w:p w14:paraId="19600A2C" w14:textId="77777777" w:rsidR="009168D0" w:rsidRDefault="00AB383F">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Table 5-1 LLS assumptions for</w:t>
      </w:r>
      <w:r>
        <w:rPr>
          <w:rFonts w:ascii="Times New Roman" w:eastAsia="宋体" w:hAnsi="Times New Roman"/>
          <w:sz w:val="20"/>
          <w:szCs w:val="20"/>
          <w:lang w:val="en-GB" w:eastAsia="ko-KR"/>
        </w:rPr>
        <w:t xml:space="preserve"> multi-TRP</w:t>
      </w:r>
      <w:r>
        <w:rPr>
          <w:rFonts w:ascii="Times New Roman" w:eastAsia="宋体" w:hAnsi="Times New Roman" w:hint="eastAsia"/>
          <w:sz w:val="20"/>
          <w:szCs w:val="20"/>
        </w:rPr>
        <w:t xml:space="preserve"> performance evaluation</w:t>
      </w:r>
    </w:p>
    <w:tbl>
      <w:tblPr>
        <w:tblW w:w="8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48"/>
        <w:gridCol w:w="5732"/>
      </w:tblGrid>
      <w:tr w:rsidR="009168D0" w14:paraId="472DD144" w14:textId="77777777">
        <w:trPr>
          <w:trHeight w:val="121"/>
          <w:jc w:val="center"/>
        </w:trPr>
        <w:tc>
          <w:tcPr>
            <w:tcW w:w="3048" w:type="dxa"/>
            <w:shd w:val="clear" w:color="auto" w:fill="D9E2F3"/>
            <w:tcMar>
              <w:top w:w="0" w:type="dxa"/>
              <w:left w:w="108" w:type="dxa"/>
              <w:bottom w:w="0" w:type="dxa"/>
              <w:right w:w="108" w:type="dxa"/>
            </w:tcMar>
            <w:vAlign w:val="center"/>
          </w:tcPr>
          <w:p w14:paraId="14730059" w14:textId="77777777" w:rsidR="009168D0" w:rsidRDefault="00AB383F">
            <w:pPr>
              <w:pStyle w:val="TAH"/>
              <w:snapToGrid w:val="0"/>
              <w:rPr>
                <w:rFonts w:ascii="Times New Roman" w:hAnsi="Times New Roman"/>
                <w:bCs/>
                <w:sz w:val="20"/>
              </w:rPr>
            </w:pPr>
            <w:r>
              <w:rPr>
                <w:rFonts w:ascii="Times New Roman" w:hAnsi="Times New Roman"/>
                <w:sz w:val="20"/>
                <w:lang w:eastAsia="ja-JP"/>
              </w:rPr>
              <w:t>Parameters</w:t>
            </w:r>
          </w:p>
        </w:tc>
        <w:tc>
          <w:tcPr>
            <w:tcW w:w="5732" w:type="dxa"/>
            <w:shd w:val="clear" w:color="auto" w:fill="D9E2F3"/>
            <w:tcMar>
              <w:top w:w="0" w:type="dxa"/>
              <w:left w:w="108" w:type="dxa"/>
              <w:bottom w:w="0" w:type="dxa"/>
              <w:right w:w="108" w:type="dxa"/>
            </w:tcMar>
            <w:vAlign w:val="center"/>
          </w:tcPr>
          <w:p w14:paraId="1AE10FF4" w14:textId="77777777" w:rsidR="009168D0" w:rsidRDefault="009168D0">
            <w:pPr>
              <w:pStyle w:val="TAH"/>
              <w:snapToGrid w:val="0"/>
              <w:rPr>
                <w:rFonts w:ascii="Times New Roman" w:hAnsi="Times New Roman"/>
                <w:bCs/>
                <w:sz w:val="20"/>
                <w:lang w:val="en-US" w:eastAsia="zh-CN"/>
              </w:rPr>
            </w:pPr>
          </w:p>
        </w:tc>
      </w:tr>
      <w:tr w:rsidR="009168D0" w14:paraId="45E495F4" w14:textId="77777777">
        <w:trPr>
          <w:trHeight w:val="217"/>
          <w:jc w:val="center"/>
        </w:trPr>
        <w:tc>
          <w:tcPr>
            <w:tcW w:w="3048" w:type="dxa"/>
            <w:tcMar>
              <w:top w:w="0" w:type="dxa"/>
              <w:left w:w="108" w:type="dxa"/>
              <w:bottom w:w="0" w:type="dxa"/>
              <w:right w:w="108" w:type="dxa"/>
            </w:tcMar>
          </w:tcPr>
          <w:p w14:paraId="43C1FE70" w14:textId="77777777" w:rsidR="009168D0" w:rsidRDefault="00AB383F">
            <w:pPr>
              <w:snapToGrid w:val="0"/>
              <w:rPr>
                <w:rFonts w:ascii="Times New Roman" w:hAnsi="Times New Roman"/>
                <w:sz w:val="20"/>
                <w:szCs w:val="20"/>
                <w:lang w:eastAsia="ja-JP"/>
              </w:rPr>
            </w:pPr>
            <w:r>
              <w:rPr>
                <w:rFonts w:ascii="Times New Roman" w:hAnsi="Times New Roman"/>
                <w:sz w:val="20"/>
                <w:szCs w:val="20"/>
                <w:lang w:eastAsia="ja-JP"/>
              </w:rPr>
              <w:t>Carrier frequency for evaluation</w:t>
            </w:r>
          </w:p>
        </w:tc>
        <w:tc>
          <w:tcPr>
            <w:tcW w:w="5732" w:type="dxa"/>
            <w:tcMar>
              <w:top w:w="0" w:type="dxa"/>
              <w:left w:w="108" w:type="dxa"/>
              <w:bottom w:w="0" w:type="dxa"/>
              <w:right w:w="108" w:type="dxa"/>
            </w:tcMar>
          </w:tcPr>
          <w:p w14:paraId="044AD546" w14:textId="77777777" w:rsidR="009168D0" w:rsidRDefault="00AB383F">
            <w:pPr>
              <w:keepNext/>
              <w:snapToGrid w:val="0"/>
              <w:spacing w:before="20" w:after="20"/>
              <w:rPr>
                <w:rFonts w:ascii="Times New Roman" w:hAnsi="Times New Roman"/>
                <w:sz w:val="20"/>
                <w:szCs w:val="20"/>
              </w:rPr>
            </w:pPr>
            <w:r>
              <w:rPr>
                <w:rFonts w:ascii="Times New Roman" w:hAnsi="Times New Roman"/>
                <w:sz w:val="20"/>
                <w:szCs w:val="20"/>
              </w:rPr>
              <w:t>4GHz</w:t>
            </w:r>
          </w:p>
        </w:tc>
      </w:tr>
      <w:tr w:rsidR="009168D0" w14:paraId="19F24029" w14:textId="77777777">
        <w:trPr>
          <w:trHeight w:val="217"/>
          <w:jc w:val="center"/>
        </w:trPr>
        <w:tc>
          <w:tcPr>
            <w:tcW w:w="3048" w:type="dxa"/>
            <w:tcMar>
              <w:top w:w="0" w:type="dxa"/>
              <w:left w:w="108" w:type="dxa"/>
              <w:bottom w:w="0" w:type="dxa"/>
              <w:right w:w="108" w:type="dxa"/>
            </w:tcMar>
          </w:tcPr>
          <w:p w14:paraId="6D597BF8" w14:textId="77777777" w:rsidR="009168D0" w:rsidRDefault="00AB383F">
            <w:pPr>
              <w:snapToGrid w:val="0"/>
              <w:rPr>
                <w:rFonts w:ascii="Times New Roman" w:hAnsi="Times New Roman"/>
                <w:sz w:val="20"/>
                <w:szCs w:val="20"/>
              </w:rPr>
            </w:pPr>
            <w:r>
              <w:rPr>
                <w:rFonts w:ascii="Times New Roman" w:hAnsi="Times New Roman" w:hint="eastAsia"/>
                <w:sz w:val="20"/>
                <w:szCs w:val="20"/>
              </w:rPr>
              <w:t>DMRS configuration</w:t>
            </w:r>
          </w:p>
        </w:tc>
        <w:tc>
          <w:tcPr>
            <w:tcW w:w="5732" w:type="dxa"/>
            <w:tcMar>
              <w:top w:w="0" w:type="dxa"/>
              <w:left w:w="108" w:type="dxa"/>
              <w:bottom w:w="0" w:type="dxa"/>
              <w:right w:w="108" w:type="dxa"/>
            </w:tcMar>
          </w:tcPr>
          <w:p w14:paraId="1CF5BA21" w14:textId="77777777" w:rsidR="009168D0" w:rsidRDefault="00AB383F">
            <w:pPr>
              <w:keepNext/>
              <w:snapToGrid w:val="0"/>
              <w:spacing w:before="20" w:after="20"/>
              <w:rPr>
                <w:rFonts w:ascii="Times New Roman" w:hAnsi="Times New Roman"/>
                <w:sz w:val="20"/>
                <w:szCs w:val="20"/>
              </w:rPr>
            </w:pPr>
            <w:r>
              <w:rPr>
                <w:rFonts w:ascii="Times New Roman" w:hAnsi="Times New Roman" w:hint="eastAsia"/>
                <w:sz w:val="20"/>
                <w:szCs w:val="20"/>
              </w:rPr>
              <w:t>DMRS type 1 without additional DMRS</w:t>
            </w:r>
          </w:p>
        </w:tc>
      </w:tr>
      <w:tr w:rsidR="009168D0" w14:paraId="5CE6A085" w14:textId="77777777">
        <w:trPr>
          <w:trHeight w:val="217"/>
          <w:jc w:val="center"/>
        </w:trPr>
        <w:tc>
          <w:tcPr>
            <w:tcW w:w="3048" w:type="dxa"/>
            <w:tcMar>
              <w:top w:w="0" w:type="dxa"/>
              <w:left w:w="108" w:type="dxa"/>
              <w:bottom w:w="0" w:type="dxa"/>
              <w:right w:w="108" w:type="dxa"/>
            </w:tcMar>
          </w:tcPr>
          <w:p w14:paraId="7D9412E6" w14:textId="77777777" w:rsidR="009168D0" w:rsidRDefault="00AB383F">
            <w:pPr>
              <w:snapToGrid w:val="0"/>
              <w:rPr>
                <w:rFonts w:ascii="Times New Roman" w:hAnsi="Times New Roman"/>
                <w:sz w:val="20"/>
                <w:szCs w:val="20"/>
              </w:rPr>
            </w:pPr>
            <w:r>
              <w:rPr>
                <w:rFonts w:ascii="Times New Roman" w:hAnsi="Times New Roman" w:hint="eastAsia"/>
                <w:sz w:val="20"/>
                <w:szCs w:val="20"/>
              </w:rPr>
              <w:t>Transmission scheme</w:t>
            </w:r>
          </w:p>
        </w:tc>
        <w:tc>
          <w:tcPr>
            <w:tcW w:w="5732" w:type="dxa"/>
            <w:tcMar>
              <w:top w:w="0" w:type="dxa"/>
              <w:left w:w="108" w:type="dxa"/>
              <w:bottom w:w="0" w:type="dxa"/>
              <w:right w:w="108" w:type="dxa"/>
            </w:tcMar>
          </w:tcPr>
          <w:p w14:paraId="34A5EFA0" w14:textId="77777777" w:rsidR="009168D0" w:rsidRDefault="00AB383F">
            <w:pPr>
              <w:keepNext/>
              <w:snapToGrid w:val="0"/>
              <w:spacing w:before="20" w:after="20"/>
              <w:rPr>
                <w:rFonts w:ascii="Times New Roman" w:hAnsi="Times New Roman"/>
                <w:sz w:val="20"/>
                <w:szCs w:val="20"/>
              </w:rPr>
            </w:pPr>
            <w:r>
              <w:rPr>
                <w:rFonts w:ascii="Times New Roman" w:hAnsi="Times New Roman" w:hint="eastAsia"/>
                <w:sz w:val="20"/>
                <w:szCs w:val="20"/>
              </w:rPr>
              <w:t>Single PDCCH design, 1 layer from each TRP</w:t>
            </w:r>
          </w:p>
        </w:tc>
      </w:tr>
      <w:tr w:rsidR="009168D0" w14:paraId="6F1184FC" w14:textId="77777777">
        <w:trPr>
          <w:trHeight w:val="217"/>
          <w:jc w:val="center"/>
        </w:trPr>
        <w:tc>
          <w:tcPr>
            <w:tcW w:w="3048" w:type="dxa"/>
            <w:tcMar>
              <w:top w:w="0" w:type="dxa"/>
              <w:left w:w="108" w:type="dxa"/>
              <w:bottom w:w="0" w:type="dxa"/>
              <w:right w:w="108" w:type="dxa"/>
            </w:tcMar>
          </w:tcPr>
          <w:p w14:paraId="16A8EE87" w14:textId="77777777" w:rsidR="009168D0" w:rsidRDefault="00AB383F">
            <w:pPr>
              <w:snapToGrid w:val="0"/>
              <w:rPr>
                <w:rFonts w:ascii="Times New Roman" w:hAnsi="Times New Roman"/>
                <w:sz w:val="20"/>
                <w:szCs w:val="20"/>
                <w:lang w:eastAsia="ja-JP"/>
              </w:rPr>
            </w:pPr>
            <w:r>
              <w:rPr>
                <w:rFonts w:ascii="Times New Roman" w:hAnsi="Times New Roman"/>
                <w:sz w:val="20"/>
                <w:szCs w:val="20"/>
                <w:lang w:eastAsia="ja-JP"/>
              </w:rPr>
              <w:t>Channel model</w:t>
            </w:r>
          </w:p>
        </w:tc>
        <w:tc>
          <w:tcPr>
            <w:tcW w:w="5732" w:type="dxa"/>
            <w:tcMar>
              <w:top w:w="0" w:type="dxa"/>
              <w:left w:w="108" w:type="dxa"/>
              <w:bottom w:w="0" w:type="dxa"/>
              <w:right w:w="108" w:type="dxa"/>
            </w:tcMar>
          </w:tcPr>
          <w:p w14:paraId="69D36D35" w14:textId="77777777" w:rsidR="009168D0" w:rsidRDefault="00AB383F">
            <w:pPr>
              <w:pStyle w:val="Tabletext"/>
              <w:snapToGrid w:val="0"/>
              <w:rPr>
                <w:sz w:val="20"/>
              </w:rPr>
            </w:pPr>
            <w:r>
              <w:rPr>
                <w:rFonts w:hint="eastAsia"/>
                <w:sz w:val="20"/>
              </w:rPr>
              <w:t>C</w:t>
            </w:r>
            <w:r>
              <w:rPr>
                <w:sz w:val="20"/>
              </w:rPr>
              <w:t>DL-C (delay spread: 300ns) as in 38.901</w:t>
            </w:r>
          </w:p>
        </w:tc>
      </w:tr>
      <w:tr w:rsidR="009168D0" w14:paraId="5F5F58F4" w14:textId="77777777">
        <w:trPr>
          <w:trHeight w:val="217"/>
          <w:jc w:val="center"/>
        </w:trPr>
        <w:tc>
          <w:tcPr>
            <w:tcW w:w="3048" w:type="dxa"/>
            <w:tcMar>
              <w:top w:w="0" w:type="dxa"/>
              <w:left w:w="108" w:type="dxa"/>
              <w:bottom w:w="0" w:type="dxa"/>
              <w:right w:w="108" w:type="dxa"/>
            </w:tcMar>
          </w:tcPr>
          <w:p w14:paraId="0E27A59F" w14:textId="77777777" w:rsidR="009168D0" w:rsidRDefault="00AB383F">
            <w:pPr>
              <w:snapToGrid w:val="0"/>
              <w:rPr>
                <w:rFonts w:ascii="Times New Roman" w:hAnsi="Times New Roman"/>
                <w:sz w:val="20"/>
                <w:szCs w:val="20"/>
                <w:lang w:eastAsia="ja-JP"/>
              </w:rPr>
            </w:pPr>
            <w:r>
              <w:rPr>
                <w:rFonts w:ascii="Times New Roman" w:hAnsi="Times New Roman"/>
                <w:sz w:val="20"/>
                <w:szCs w:val="20"/>
                <w:lang w:eastAsia="ja-JP"/>
              </w:rPr>
              <w:t>UE speed</w:t>
            </w:r>
          </w:p>
        </w:tc>
        <w:tc>
          <w:tcPr>
            <w:tcW w:w="5732" w:type="dxa"/>
            <w:tcMar>
              <w:top w:w="0" w:type="dxa"/>
              <w:left w:w="108" w:type="dxa"/>
              <w:bottom w:w="0" w:type="dxa"/>
              <w:right w:w="108" w:type="dxa"/>
            </w:tcMar>
          </w:tcPr>
          <w:p w14:paraId="220971CC" w14:textId="77777777" w:rsidR="009168D0" w:rsidRDefault="00AB383F">
            <w:pPr>
              <w:pStyle w:val="Tabletext"/>
              <w:snapToGrid w:val="0"/>
              <w:rPr>
                <w:sz w:val="20"/>
              </w:rPr>
            </w:pPr>
            <w:r>
              <w:rPr>
                <w:sz w:val="20"/>
              </w:rPr>
              <w:t xml:space="preserve">3 km/h </w:t>
            </w:r>
          </w:p>
        </w:tc>
      </w:tr>
      <w:tr w:rsidR="009168D0" w14:paraId="5D87A9C3" w14:textId="77777777">
        <w:trPr>
          <w:trHeight w:val="217"/>
          <w:jc w:val="center"/>
        </w:trPr>
        <w:tc>
          <w:tcPr>
            <w:tcW w:w="3048" w:type="dxa"/>
            <w:tcMar>
              <w:top w:w="0" w:type="dxa"/>
              <w:left w:w="108" w:type="dxa"/>
              <w:bottom w:w="0" w:type="dxa"/>
              <w:right w:w="108" w:type="dxa"/>
            </w:tcMar>
          </w:tcPr>
          <w:p w14:paraId="67E46B2B" w14:textId="77777777" w:rsidR="009168D0" w:rsidRDefault="00AB383F">
            <w:pPr>
              <w:snapToGrid w:val="0"/>
              <w:rPr>
                <w:rFonts w:ascii="Times New Roman" w:hAnsi="Times New Roman"/>
                <w:sz w:val="20"/>
                <w:szCs w:val="20"/>
                <w:lang w:eastAsia="ja-JP"/>
              </w:rPr>
            </w:pPr>
            <w:r>
              <w:rPr>
                <w:rFonts w:ascii="Times New Roman" w:hAnsi="Times New Roman"/>
                <w:sz w:val="20"/>
                <w:szCs w:val="20"/>
                <w:lang w:eastAsia="ja-JP"/>
              </w:rPr>
              <w:t>BS antenna configuration</w:t>
            </w:r>
          </w:p>
        </w:tc>
        <w:tc>
          <w:tcPr>
            <w:tcW w:w="5732" w:type="dxa"/>
            <w:tcMar>
              <w:top w:w="0" w:type="dxa"/>
              <w:left w:w="108" w:type="dxa"/>
              <w:bottom w:w="0" w:type="dxa"/>
              <w:right w:w="108" w:type="dxa"/>
            </w:tcMar>
          </w:tcPr>
          <w:p w14:paraId="40F04B5B" w14:textId="77777777" w:rsidR="009168D0" w:rsidRDefault="00AB383F">
            <w:pPr>
              <w:snapToGrid w:val="0"/>
              <w:rPr>
                <w:rFonts w:ascii="Times New Roman" w:eastAsia="宋体" w:hAnsi="Times New Roman"/>
                <w:sz w:val="20"/>
                <w:szCs w:val="20"/>
              </w:rPr>
            </w:pPr>
            <w:r>
              <w:rPr>
                <w:rFonts w:ascii="Times New Roman" w:eastAsia="宋体" w:hAnsi="Times New Roman" w:hint="eastAsia"/>
                <w:sz w:val="20"/>
                <w:szCs w:val="20"/>
              </w:rPr>
              <w:t>2</w:t>
            </w:r>
            <w:r>
              <w:rPr>
                <w:rFonts w:ascii="Times New Roman" w:eastAsia="Times New Roman" w:hAnsi="Times New Roman"/>
                <w:sz w:val="20"/>
                <w:szCs w:val="20"/>
              </w:rPr>
              <w:t xml:space="preserve"> </w:t>
            </w:r>
            <w:r>
              <w:rPr>
                <w:rFonts w:ascii="Times New Roman" w:eastAsia="宋体" w:hAnsi="Times New Roman"/>
                <w:sz w:val="20"/>
                <w:szCs w:val="20"/>
              </w:rPr>
              <w:t>Tx antenna</w:t>
            </w:r>
            <w:r>
              <w:rPr>
                <w:rFonts w:ascii="Times New Roman" w:hAnsi="Times New Roman"/>
                <w:sz w:val="20"/>
                <w:szCs w:val="20"/>
              </w:rPr>
              <w:t xml:space="preserve"> ports</w:t>
            </w:r>
            <w:r>
              <w:rPr>
                <w:rFonts w:ascii="Times New Roman" w:eastAsia="宋体" w:hAnsi="Times New Roman"/>
                <w:sz w:val="20"/>
                <w:szCs w:val="20"/>
              </w:rPr>
              <w:t xml:space="preserve">: (M, N, P, Mg, Ng; Mp, Np) = (8, </w:t>
            </w:r>
            <w:r>
              <w:rPr>
                <w:rFonts w:ascii="Times New Roman" w:eastAsia="宋体" w:hAnsi="Times New Roman" w:hint="eastAsia"/>
                <w:sz w:val="20"/>
                <w:szCs w:val="20"/>
              </w:rPr>
              <w:t>1</w:t>
            </w:r>
            <w:r>
              <w:rPr>
                <w:rFonts w:ascii="Times New Roman" w:eastAsia="宋体" w:hAnsi="Times New Roman"/>
                <w:sz w:val="20"/>
                <w:szCs w:val="20"/>
              </w:rPr>
              <w:t>, 2, 1, 1; 1, 2)</w:t>
            </w:r>
          </w:p>
        </w:tc>
      </w:tr>
      <w:tr w:rsidR="009168D0" w14:paraId="3D0DC606" w14:textId="77777777">
        <w:trPr>
          <w:trHeight w:val="217"/>
          <w:jc w:val="center"/>
        </w:trPr>
        <w:tc>
          <w:tcPr>
            <w:tcW w:w="3048" w:type="dxa"/>
            <w:tcMar>
              <w:top w:w="0" w:type="dxa"/>
              <w:left w:w="108" w:type="dxa"/>
              <w:bottom w:w="0" w:type="dxa"/>
              <w:right w:w="108" w:type="dxa"/>
            </w:tcMar>
          </w:tcPr>
          <w:p w14:paraId="38889786" w14:textId="77777777" w:rsidR="009168D0" w:rsidRDefault="00AB383F">
            <w:pPr>
              <w:snapToGrid w:val="0"/>
              <w:rPr>
                <w:rFonts w:ascii="Times New Roman" w:hAnsi="Times New Roman"/>
                <w:sz w:val="20"/>
                <w:szCs w:val="20"/>
                <w:lang w:eastAsia="ja-JP"/>
              </w:rPr>
            </w:pPr>
            <w:r>
              <w:rPr>
                <w:rFonts w:ascii="Times New Roman" w:hAnsi="Times New Roman"/>
                <w:sz w:val="20"/>
                <w:szCs w:val="20"/>
                <w:lang w:eastAsia="ja-JP"/>
              </w:rPr>
              <w:t>UE antenna configuration</w:t>
            </w:r>
          </w:p>
        </w:tc>
        <w:tc>
          <w:tcPr>
            <w:tcW w:w="5732" w:type="dxa"/>
            <w:tcMar>
              <w:top w:w="0" w:type="dxa"/>
              <w:left w:w="108" w:type="dxa"/>
              <w:bottom w:w="0" w:type="dxa"/>
              <w:right w:w="108" w:type="dxa"/>
            </w:tcMar>
          </w:tcPr>
          <w:p w14:paraId="6B29C8EB" w14:textId="77777777" w:rsidR="009168D0" w:rsidRDefault="00AB383F">
            <w:pPr>
              <w:snapToGrid w:val="0"/>
              <w:spacing w:after="60"/>
              <w:rPr>
                <w:rFonts w:ascii="Times New Roman" w:eastAsia="宋体" w:hAnsi="Times New Roman"/>
                <w:sz w:val="20"/>
                <w:szCs w:val="20"/>
              </w:rPr>
            </w:pPr>
            <w:r>
              <w:rPr>
                <w:rFonts w:ascii="Times New Roman" w:eastAsia="Times New Roman" w:hAnsi="Times New Roman"/>
                <w:sz w:val="20"/>
                <w:szCs w:val="20"/>
              </w:rPr>
              <w:t xml:space="preserve">4 </w:t>
            </w:r>
            <w:r>
              <w:rPr>
                <w:rFonts w:ascii="Times New Roman" w:eastAsia="宋体" w:hAnsi="Times New Roman"/>
                <w:sz w:val="20"/>
                <w:szCs w:val="20"/>
              </w:rPr>
              <w:t>Rx antenna ports</w:t>
            </w:r>
          </w:p>
        </w:tc>
      </w:tr>
      <w:tr w:rsidR="009168D0" w14:paraId="002C701D" w14:textId="77777777">
        <w:trPr>
          <w:trHeight w:val="217"/>
          <w:jc w:val="center"/>
        </w:trPr>
        <w:tc>
          <w:tcPr>
            <w:tcW w:w="3048" w:type="dxa"/>
            <w:tcMar>
              <w:top w:w="0" w:type="dxa"/>
              <w:left w:w="108" w:type="dxa"/>
              <w:bottom w:w="0" w:type="dxa"/>
              <w:right w:w="108" w:type="dxa"/>
            </w:tcMar>
          </w:tcPr>
          <w:p w14:paraId="5472A853" w14:textId="77777777" w:rsidR="009168D0" w:rsidRDefault="00AB383F">
            <w:pPr>
              <w:snapToGrid w:val="0"/>
              <w:rPr>
                <w:rFonts w:ascii="Times New Roman" w:hAnsi="Times New Roman"/>
                <w:sz w:val="20"/>
                <w:szCs w:val="20"/>
              </w:rPr>
            </w:pPr>
            <w:r>
              <w:rPr>
                <w:rFonts w:ascii="Times New Roman" w:hAnsi="Times New Roman" w:hint="eastAsia"/>
                <w:sz w:val="20"/>
                <w:szCs w:val="20"/>
              </w:rPr>
              <w:t>The number of PRBs</w:t>
            </w:r>
          </w:p>
        </w:tc>
        <w:tc>
          <w:tcPr>
            <w:tcW w:w="5732" w:type="dxa"/>
            <w:tcMar>
              <w:top w:w="0" w:type="dxa"/>
              <w:left w:w="108" w:type="dxa"/>
              <w:bottom w:w="0" w:type="dxa"/>
              <w:right w:w="108" w:type="dxa"/>
            </w:tcMar>
          </w:tcPr>
          <w:p w14:paraId="4DB05151" w14:textId="77777777" w:rsidR="009168D0" w:rsidRDefault="00AB383F">
            <w:pPr>
              <w:snapToGrid w:val="0"/>
              <w:spacing w:after="60"/>
              <w:rPr>
                <w:rFonts w:ascii="Times New Roman" w:eastAsia="宋体" w:hAnsi="Times New Roman"/>
                <w:sz w:val="20"/>
                <w:szCs w:val="20"/>
              </w:rPr>
            </w:pPr>
            <w:r>
              <w:rPr>
                <w:rFonts w:ascii="Times New Roman" w:eastAsia="宋体" w:hAnsi="Times New Roman" w:hint="eastAsia"/>
                <w:sz w:val="20"/>
                <w:szCs w:val="20"/>
              </w:rPr>
              <w:t>2, 8</w:t>
            </w:r>
          </w:p>
        </w:tc>
      </w:tr>
      <w:tr w:rsidR="009168D0" w14:paraId="515CED21" w14:textId="77777777">
        <w:trPr>
          <w:trHeight w:val="217"/>
          <w:jc w:val="center"/>
        </w:trPr>
        <w:tc>
          <w:tcPr>
            <w:tcW w:w="3048" w:type="dxa"/>
            <w:tcMar>
              <w:top w:w="0" w:type="dxa"/>
              <w:left w:w="108" w:type="dxa"/>
              <w:bottom w:w="0" w:type="dxa"/>
              <w:right w:w="108" w:type="dxa"/>
            </w:tcMar>
          </w:tcPr>
          <w:p w14:paraId="43D5BA4A" w14:textId="77777777" w:rsidR="009168D0" w:rsidRDefault="00AB383F">
            <w:pPr>
              <w:snapToGrid w:val="0"/>
              <w:rPr>
                <w:rFonts w:ascii="Times New Roman" w:hAnsi="Times New Roman"/>
                <w:sz w:val="20"/>
                <w:szCs w:val="20"/>
              </w:rPr>
            </w:pPr>
            <w:r>
              <w:rPr>
                <w:rFonts w:ascii="Times New Roman" w:eastAsia="宋体" w:hAnsi="Times New Roman" w:hint="eastAsia"/>
                <w:kern w:val="24"/>
                <w:sz w:val="20"/>
                <w:szCs w:val="20"/>
              </w:rPr>
              <w:t>Modulation</w:t>
            </w:r>
          </w:p>
        </w:tc>
        <w:tc>
          <w:tcPr>
            <w:tcW w:w="5732" w:type="dxa"/>
            <w:tcMar>
              <w:top w:w="0" w:type="dxa"/>
              <w:left w:w="108" w:type="dxa"/>
              <w:bottom w:w="0" w:type="dxa"/>
              <w:right w:w="108" w:type="dxa"/>
            </w:tcMar>
          </w:tcPr>
          <w:p w14:paraId="795873BC" w14:textId="77777777" w:rsidR="009168D0" w:rsidRDefault="00AB383F">
            <w:pPr>
              <w:pStyle w:val="TAL"/>
              <w:snapToGrid w:val="0"/>
              <w:rPr>
                <w:rFonts w:ascii="Times New Roman" w:hAnsi="Times New Roman"/>
                <w:bCs/>
                <w:sz w:val="20"/>
                <w:szCs w:val="20"/>
              </w:rPr>
            </w:pPr>
            <w:r>
              <w:rPr>
                <w:rFonts w:ascii="Times New Roman" w:hAnsi="Times New Roman" w:hint="eastAsia"/>
                <w:bCs/>
                <w:sz w:val="20"/>
                <w:szCs w:val="20"/>
              </w:rPr>
              <w:t xml:space="preserve">QPSK </w:t>
            </w:r>
          </w:p>
        </w:tc>
      </w:tr>
      <w:tr w:rsidR="009168D0" w14:paraId="01F02FCD" w14:textId="77777777">
        <w:trPr>
          <w:trHeight w:val="217"/>
          <w:jc w:val="center"/>
        </w:trPr>
        <w:tc>
          <w:tcPr>
            <w:tcW w:w="3048" w:type="dxa"/>
            <w:tcMar>
              <w:top w:w="0" w:type="dxa"/>
              <w:left w:w="108" w:type="dxa"/>
              <w:bottom w:w="0" w:type="dxa"/>
              <w:right w:w="108" w:type="dxa"/>
            </w:tcMar>
          </w:tcPr>
          <w:p w14:paraId="7501F250" w14:textId="77777777" w:rsidR="009168D0" w:rsidRDefault="00AB383F">
            <w:pPr>
              <w:snapToGrid w:val="0"/>
              <w:rPr>
                <w:rFonts w:ascii="Times New Roman" w:hAnsi="Times New Roman"/>
                <w:sz w:val="20"/>
                <w:szCs w:val="20"/>
                <w:lang w:eastAsia="ja-JP"/>
              </w:rPr>
            </w:pPr>
            <w:r>
              <w:rPr>
                <w:rFonts w:ascii="Times New Roman" w:hAnsi="Times New Roman"/>
                <w:sz w:val="20"/>
                <w:szCs w:val="20"/>
                <w:lang w:eastAsia="ja-JP"/>
              </w:rPr>
              <w:t>Sub-carrier spacing</w:t>
            </w:r>
          </w:p>
        </w:tc>
        <w:tc>
          <w:tcPr>
            <w:tcW w:w="5732" w:type="dxa"/>
            <w:tcMar>
              <w:top w:w="0" w:type="dxa"/>
              <w:left w:w="108" w:type="dxa"/>
              <w:bottom w:w="0" w:type="dxa"/>
              <w:right w:w="108" w:type="dxa"/>
            </w:tcMar>
          </w:tcPr>
          <w:p w14:paraId="66B9D368" w14:textId="77777777" w:rsidR="009168D0" w:rsidRDefault="00AB383F">
            <w:pPr>
              <w:pStyle w:val="tabletext0"/>
              <w:snapToGrid w:val="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tc>
      </w:tr>
      <w:tr w:rsidR="009168D0" w14:paraId="5EC03FD6" w14:textId="77777777">
        <w:trPr>
          <w:trHeight w:val="217"/>
          <w:jc w:val="center"/>
        </w:trPr>
        <w:tc>
          <w:tcPr>
            <w:tcW w:w="3048" w:type="dxa"/>
            <w:tcMar>
              <w:top w:w="0" w:type="dxa"/>
              <w:left w:w="108" w:type="dxa"/>
              <w:bottom w:w="0" w:type="dxa"/>
              <w:right w:w="108" w:type="dxa"/>
            </w:tcMar>
          </w:tcPr>
          <w:p w14:paraId="766677FA" w14:textId="77777777" w:rsidR="009168D0" w:rsidRDefault="00AB383F">
            <w:pPr>
              <w:snapToGrid w:val="0"/>
              <w:rPr>
                <w:rFonts w:ascii="Times New Roman" w:hAnsi="Times New Roman"/>
                <w:sz w:val="20"/>
                <w:szCs w:val="20"/>
                <w:lang w:eastAsia="ja-JP"/>
              </w:rPr>
            </w:pPr>
            <w:r>
              <w:rPr>
                <w:rFonts w:ascii="Times New Roman" w:hAnsi="Times New Roman"/>
                <w:sz w:val="20"/>
                <w:szCs w:val="20"/>
                <w:lang w:eastAsia="ja-JP"/>
              </w:rPr>
              <w:t>Channel estimation</w:t>
            </w:r>
          </w:p>
        </w:tc>
        <w:tc>
          <w:tcPr>
            <w:tcW w:w="5732" w:type="dxa"/>
            <w:tcMar>
              <w:top w:w="0" w:type="dxa"/>
              <w:left w:w="108" w:type="dxa"/>
              <w:bottom w:w="0" w:type="dxa"/>
              <w:right w:w="108" w:type="dxa"/>
            </w:tcMar>
          </w:tcPr>
          <w:p w14:paraId="5415ADFA" w14:textId="77777777" w:rsidR="009168D0" w:rsidRDefault="00AB383F">
            <w:pPr>
              <w:pStyle w:val="tabletext0"/>
              <w:snapToGrid w:val="0"/>
              <w:rPr>
                <w:rFonts w:ascii="Times New Roman" w:hAnsi="Times New Roman" w:cs="Times New Roman"/>
                <w:sz w:val="20"/>
                <w:szCs w:val="20"/>
                <w:lang w:val="en-US"/>
              </w:rPr>
            </w:pPr>
            <w:r>
              <w:rPr>
                <w:rFonts w:ascii="Times New Roman" w:hAnsi="Times New Roman" w:cs="Times New Roman"/>
                <w:sz w:val="20"/>
                <w:szCs w:val="20"/>
                <w:lang w:val="en-US"/>
              </w:rPr>
              <w:t>Practical</w:t>
            </w:r>
          </w:p>
        </w:tc>
      </w:tr>
      <w:tr w:rsidR="009168D0" w14:paraId="6301CFEB" w14:textId="77777777">
        <w:trPr>
          <w:trHeight w:val="217"/>
          <w:jc w:val="center"/>
        </w:trPr>
        <w:tc>
          <w:tcPr>
            <w:tcW w:w="3048" w:type="dxa"/>
            <w:tcMar>
              <w:top w:w="0" w:type="dxa"/>
              <w:left w:w="108" w:type="dxa"/>
              <w:bottom w:w="0" w:type="dxa"/>
              <w:right w:w="108" w:type="dxa"/>
            </w:tcMar>
          </w:tcPr>
          <w:p w14:paraId="105DE3CA" w14:textId="77777777" w:rsidR="009168D0" w:rsidRDefault="00AB383F">
            <w:pPr>
              <w:snapToGrid w:val="0"/>
              <w:rPr>
                <w:rFonts w:ascii="Times New Roman" w:hAnsi="Times New Roman"/>
                <w:sz w:val="20"/>
                <w:szCs w:val="20"/>
                <w:lang w:eastAsia="ja-JP"/>
              </w:rPr>
            </w:pPr>
            <w:r>
              <w:rPr>
                <w:rFonts w:ascii="Times New Roman" w:hAnsi="Times New Roman"/>
                <w:sz w:val="20"/>
                <w:szCs w:val="20"/>
                <w:lang w:eastAsia="ja-JP"/>
              </w:rPr>
              <w:t>Receiver type</w:t>
            </w:r>
          </w:p>
        </w:tc>
        <w:tc>
          <w:tcPr>
            <w:tcW w:w="5732" w:type="dxa"/>
            <w:tcMar>
              <w:top w:w="0" w:type="dxa"/>
              <w:left w:w="108" w:type="dxa"/>
              <w:bottom w:w="0" w:type="dxa"/>
              <w:right w:w="108" w:type="dxa"/>
            </w:tcMar>
          </w:tcPr>
          <w:p w14:paraId="7CF87733" w14:textId="77777777" w:rsidR="009168D0" w:rsidRDefault="00AB383F">
            <w:pPr>
              <w:pStyle w:val="tabletext0"/>
              <w:snapToGrid w:val="0"/>
              <w:rPr>
                <w:rFonts w:ascii="Times New Roman" w:hAnsi="Times New Roman" w:cs="Times New Roman"/>
                <w:sz w:val="20"/>
                <w:szCs w:val="20"/>
                <w:lang w:val="en-US"/>
              </w:rPr>
            </w:pPr>
            <w:r>
              <w:rPr>
                <w:rFonts w:ascii="Times New Roman" w:hAnsi="Times New Roman" w:cs="Times New Roman"/>
                <w:sz w:val="20"/>
                <w:szCs w:val="20"/>
                <w:lang w:val="en-US"/>
              </w:rPr>
              <w:t>MMSE</w:t>
            </w:r>
          </w:p>
        </w:tc>
      </w:tr>
      <w:tr w:rsidR="009168D0" w14:paraId="2F3B9778" w14:textId="77777777">
        <w:trPr>
          <w:trHeight w:val="251"/>
          <w:jc w:val="center"/>
        </w:trPr>
        <w:tc>
          <w:tcPr>
            <w:tcW w:w="3048" w:type="dxa"/>
            <w:tcMar>
              <w:top w:w="0" w:type="dxa"/>
              <w:left w:w="108" w:type="dxa"/>
              <w:bottom w:w="0" w:type="dxa"/>
              <w:right w:w="108" w:type="dxa"/>
            </w:tcMar>
          </w:tcPr>
          <w:p w14:paraId="579255E4" w14:textId="77777777" w:rsidR="009168D0" w:rsidRDefault="00AB383F">
            <w:pPr>
              <w:snapToGrid w:val="0"/>
              <w:rPr>
                <w:rFonts w:ascii="Times New Roman" w:hAnsi="Times New Roman"/>
                <w:sz w:val="20"/>
                <w:szCs w:val="20"/>
              </w:rPr>
            </w:pPr>
            <w:r>
              <w:rPr>
                <w:rFonts w:ascii="Times New Roman" w:hAnsi="Times New Roman" w:hint="eastAsia"/>
                <w:sz w:val="20"/>
                <w:szCs w:val="20"/>
              </w:rPr>
              <w:t>PMI feedback</w:t>
            </w:r>
          </w:p>
        </w:tc>
        <w:tc>
          <w:tcPr>
            <w:tcW w:w="5732" w:type="dxa"/>
            <w:tcMar>
              <w:top w:w="0" w:type="dxa"/>
              <w:left w:w="108" w:type="dxa"/>
              <w:bottom w:w="0" w:type="dxa"/>
              <w:right w:w="108" w:type="dxa"/>
            </w:tcMar>
          </w:tcPr>
          <w:p w14:paraId="23F5FEC5" w14:textId="77777777" w:rsidR="009168D0" w:rsidRDefault="00AB383F">
            <w:pPr>
              <w:pStyle w:val="tabletext0"/>
              <w:snapToGrid w:val="0"/>
              <w:rPr>
                <w:rFonts w:ascii="Times New Roman" w:eastAsia="宋体" w:hAnsi="Times New Roman" w:cs="Times New Roman"/>
                <w:sz w:val="20"/>
                <w:szCs w:val="20"/>
                <w:lang w:val="en-US" w:eastAsia="zh-CN"/>
              </w:rPr>
            </w:pPr>
            <w:r>
              <w:rPr>
                <w:rFonts w:ascii="Times New Roman" w:eastAsia="宋体" w:hAnsi="Times New Roman" w:cs="Times New Roman" w:hint="eastAsia"/>
                <w:sz w:val="20"/>
                <w:szCs w:val="20"/>
                <w:lang w:val="en-US" w:eastAsia="zh-CN"/>
              </w:rPr>
              <w:t>Independent PMI feedback for the two TRP, 5 slots feedback interval</w:t>
            </w:r>
          </w:p>
        </w:tc>
      </w:tr>
    </w:tbl>
    <w:p w14:paraId="1C2EB083" w14:textId="77777777" w:rsidR="009168D0" w:rsidRDefault="009168D0">
      <w:pPr>
        <w:pStyle w:val="NoSpacing1"/>
        <w:snapToGrid w:val="0"/>
        <w:rPr>
          <w:sz w:val="20"/>
          <w:szCs w:val="20"/>
          <w:lang w:val="en-GB"/>
        </w:rPr>
      </w:pPr>
    </w:p>
    <w:sectPr w:rsidR="009168D0">
      <w:footerReference w:type="default" r:id="rId36"/>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56019" w14:textId="77777777" w:rsidR="00350A9D" w:rsidRDefault="00350A9D">
      <w:pPr>
        <w:spacing w:after="0" w:line="240" w:lineRule="auto"/>
      </w:pPr>
      <w:r>
        <w:separator/>
      </w:r>
    </w:p>
  </w:endnote>
  <w:endnote w:type="continuationSeparator" w:id="0">
    <w:p w14:paraId="2FF6DB41" w14:textId="77777777" w:rsidR="00350A9D" w:rsidRDefault="00350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Content>
      <w:p w14:paraId="7FE055C5" w14:textId="77777777" w:rsidR="00AB383F" w:rsidRDefault="00AB383F">
        <w:pPr>
          <w:pStyle w:val="ad"/>
          <w:jc w:val="center"/>
        </w:pPr>
        <w:r>
          <w:fldChar w:fldCharType="begin"/>
        </w:r>
        <w:r>
          <w:instrText xml:space="preserve"> PAGE   \* MERGEFORMAT </w:instrText>
        </w:r>
        <w:r>
          <w:fldChar w:fldCharType="separate"/>
        </w:r>
        <w:r w:rsidR="00CF10CA" w:rsidRPr="00CF10CA">
          <w:rPr>
            <w:noProof/>
            <w:lang w:val="zh-CN"/>
          </w:rPr>
          <w:t>5</w:t>
        </w:r>
        <w:r>
          <w:rPr>
            <w:lang w:val="zh-CN"/>
          </w:rPr>
          <w:fldChar w:fldCharType="end"/>
        </w:r>
      </w:p>
    </w:sdtContent>
  </w:sdt>
  <w:p w14:paraId="5C475C47" w14:textId="77777777" w:rsidR="00AB383F" w:rsidRDefault="00AB38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28497" w14:textId="77777777" w:rsidR="00350A9D" w:rsidRDefault="00350A9D">
      <w:pPr>
        <w:spacing w:after="0" w:line="240" w:lineRule="auto"/>
      </w:pPr>
      <w:r>
        <w:separator/>
      </w:r>
    </w:p>
  </w:footnote>
  <w:footnote w:type="continuationSeparator" w:id="0">
    <w:p w14:paraId="351C047C" w14:textId="77777777" w:rsidR="00350A9D" w:rsidRDefault="00350A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4">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0FD1"/>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F55"/>
    <w:rsid w:val="00351100"/>
    <w:rsid w:val="003512C2"/>
    <w:rsid w:val="0035174E"/>
    <w:rsid w:val="0035175B"/>
    <w:rsid w:val="00351A4A"/>
    <w:rsid w:val="00351BE3"/>
    <w:rsid w:val="00351DB9"/>
    <w:rsid w:val="00351F11"/>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0CD"/>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4D33"/>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5EB"/>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115C89"/>
    <w:rsid w:val="011A3D82"/>
    <w:rsid w:val="01222B27"/>
    <w:rsid w:val="01237DE4"/>
    <w:rsid w:val="012B76D9"/>
    <w:rsid w:val="012E3D59"/>
    <w:rsid w:val="012E78A0"/>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729EB"/>
    <w:rsid w:val="01780D5C"/>
    <w:rsid w:val="01787308"/>
    <w:rsid w:val="01795231"/>
    <w:rsid w:val="017B5EC6"/>
    <w:rsid w:val="018446AC"/>
    <w:rsid w:val="018F7662"/>
    <w:rsid w:val="01900C09"/>
    <w:rsid w:val="01942B77"/>
    <w:rsid w:val="019B60BC"/>
    <w:rsid w:val="019D62DE"/>
    <w:rsid w:val="01A17E36"/>
    <w:rsid w:val="01A761C0"/>
    <w:rsid w:val="01A96AA0"/>
    <w:rsid w:val="01AA0986"/>
    <w:rsid w:val="01B749D8"/>
    <w:rsid w:val="01B91B37"/>
    <w:rsid w:val="01C64B4C"/>
    <w:rsid w:val="01C75A29"/>
    <w:rsid w:val="01C9044A"/>
    <w:rsid w:val="01C95D65"/>
    <w:rsid w:val="01C96560"/>
    <w:rsid w:val="01C97249"/>
    <w:rsid w:val="01CD5F6F"/>
    <w:rsid w:val="01D55471"/>
    <w:rsid w:val="01D775BA"/>
    <w:rsid w:val="01D91D17"/>
    <w:rsid w:val="01DF6E38"/>
    <w:rsid w:val="01E31EAE"/>
    <w:rsid w:val="01E46767"/>
    <w:rsid w:val="01E7337E"/>
    <w:rsid w:val="01ED0BA3"/>
    <w:rsid w:val="01F129DB"/>
    <w:rsid w:val="01F204FF"/>
    <w:rsid w:val="01F70513"/>
    <w:rsid w:val="01F91369"/>
    <w:rsid w:val="01FD0A52"/>
    <w:rsid w:val="01FD363E"/>
    <w:rsid w:val="020012D6"/>
    <w:rsid w:val="02070D9C"/>
    <w:rsid w:val="020A55DB"/>
    <w:rsid w:val="020A7FD5"/>
    <w:rsid w:val="020B3BFF"/>
    <w:rsid w:val="0211297E"/>
    <w:rsid w:val="02180D49"/>
    <w:rsid w:val="021A2B4F"/>
    <w:rsid w:val="021F2A81"/>
    <w:rsid w:val="021F5861"/>
    <w:rsid w:val="0224389C"/>
    <w:rsid w:val="0226507C"/>
    <w:rsid w:val="02265948"/>
    <w:rsid w:val="02265E7F"/>
    <w:rsid w:val="02267F81"/>
    <w:rsid w:val="02287677"/>
    <w:rsid w:val="022C66E1"/>
    <w:rsid w:val="022E1C38"/>
    <w:rsid w:val="022E53C2"/>
    <w:rsid w:val="02355D01"/>
    <w:rsid w:val="023A12BC"/>
    <w:rsid w:val="023A7E40"/>
    <w:rsid w:val="023B1EEB"/>
    <w:rsid w:val="023B28B4"/>
    <w:rsid w:val="023D69A0"/>
    <w:rsid w:val="023F46B5"/>
    <w:rsid w:val="02410A4C"/>
    <w:rsid w:val="024518A8"/>
    <w:rsid w:val="024D3362"/>
    <w:rsid w:val="02525FDE"/>
    <w:rsid w:val="025570C2"/>
    <w:rsid w:val="0258068C"/>
    <w:rsid w:val="0266047F"/>
    <w:rsid w:val="026B4AEA"/>
    <w:rsid w:val="026F3AA2"/>
    <w:rsid w:val="02746FAE"/>
    <w:rsid w:val="0278020E"/>
    <w:rsid w:val="0278630D"/>
    <w:rsid w:val="027B658C"/>
    <w:rsid w:val="027E61C3"/>
    <w:rsid w:val="027F3306"/>
    <w:rsid w:val="02816D9C"/>
    <w:rsid w:val="02831C33"/>
    <w:rsid w:val="02875AD4"/>
    <w:rsid w:val="028E5CAB"/>
    <w:rsid w:val="028F4EA5"/>
    <w:rsid w:val="029002E5"/>
    <w:rsid w:val="029C4A47"/>
    <w:rsid w:val="02A91846"/>
    <w:rsid w:val="02AA0975"/>
    <w:rsid w:val="02B13762"/>
    <w:rsid w:val="02B16CDA"/>
    <w:rsid w:val="02B2472A"/>
    <w:rsid w:val="02BA5B1F"/>
    <w:rsid w:val="02BF6AE2"/>
    <w:rsid w:val="02C51CD5"/>
    <w:rsid w:val="02C81E79"/>
    <w:rsid w:val="02CE2BA4"/>
    <w:rsid w:val="02D0642C"/>
    <w:rsid w:val="02D127EF"/>
    <w:rsid w:val="02D3066A"/>
    <w:rsid w:val="02D47EB6"/>
    <w:rsid w:val="02D85F39"/>
    <w:rsid w:val="02E14FCB"/>
    <w:rsid w:val="02E241B2"/>
    <w:rsid w:val="02E5740B"/>
    <w:rsid w:val="02EC5024"/>
    <w:rsid w:val="02EE5B04"/>
    <w:rsid w:val="02EF5A5A"/>
    <w:rsid w:val="02F060F1"/>
    <w:rsid w:val="02F16096"/>
    <w:rsid w:val="02F17425"/>
    <w:rsid w:val="02F33215"/>
    <w:rsid w:val="02F93CBD"/>
    <w:rsid w:val="02FC269F"/>
    <w:rsid w:val="02FE7D30"/>
    <w:rsid w:val="03065B75"/>
    <w:rsid w:val="0307267F"/>
    <w:rsid w:val="03097D09"/>
    <w:rsid w:val="030B3095"/>
    <w:rsid w:val="030D3E9D"/>
    <w:rsid w:val="030D51A2"/>
    <w:rsid w:val="030E51E7"/>
    <w:rsid w:val="03165F9B"/>
    <w:rsid w:val="031A545F"/>
    <w:rsid w:val="031C4DF2"/>
    <w:rsid w:val="031D6CAB"/>
    <w:rsid w:val="031F008D"/>
    <w:rsid w:val="03261A38"/>
    <w:rsid w:val="03273DA2"/>
    <w:rsid w:val="032A509F"/>
    <w:rsid w:val="03334938"/>
    <w:rsid w:val="0333596C"/>
    <w:rsid w:val="0337023B"/>
    <w:rsid w:val="033912FE"/>
    <w:rsid w:val="03394321"/>
    <w:rsid w:val="03406AD4"/>
    <w:rsid w:val="03434A2C"/>
    <w:rsid w:val="0346496D"/>
    <w:rsid w:val="034938C7"/>
    <w:rsid w:val="034B5597"/>
    <w:rsid w:val="034E4F0F"/>
    <w:rsid w:val="034F290D"/>
    <w:rsid w:val="03513AB2"/>
    <w:rsid w:val="035279F8"/>
    <w:rsid w:val="03530D55"/>
    <w:rsid w:val="035A6727"/>
    <w:rsid w:val="035F2C63"/>
    <w:rsid w:val="0360437B"/>
    <w:rsid w:val="036C07D2"/>
    <w:rsid w:val="03730F28"/>
    <w:rsid w:val="03747430"/>
    <w:rsid w:val="03754E7D"/>
    <w:rsid w:val="03826E5C"/>
    <w:rsid w:val="03892991"/>
    <w:rsid w:val="03895569"/>
    <w:rsid w:val="038C02EB"/>
    <w:rsid w:val="038C7CCA"/>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C5452E"/>
    <w:rsid w:val="03C74561"/>
    <w:rsid w:val="03CC33A8"/>
    <w:rsid w:val="03CE5373"/>
    <w:rsid w:val="03D11A1D"/>
    <w:rsid w:val="03D36E09"/>
    <w:rsid w:val="03D61EA0"/>
    <w:rsid w:val="03E5356B"/>
    <w:rsid w:val="03E54BD6"/>
    <w:rsid w:val="03E65352"/>
    <w:rsid w:val="03E82126"/>
    <w:rsid w:val="040205B6"/>
    <w:rsid w:val="040562E0"/>
    <w:rsid w:val="04090A85"/>
    <w:rsid w:val="040B23D6"/>
    <w:rsid w:val="041203F0"/>
    <w:rsid w:val="04132C1A"/>
    <w:rsid w:val="04181433"/>
    <w:rsid w:val="041A619B"/>
    <w:rsid w:val="04215E85"/>
    <w:rsid w:val="0424090B"/>
    <w:rsid w:val="04272B17"/>
    <w:rsid w:val="04291C59"/>
    <w:rsid w:val="042A2F90"/>
    <w:rsid w:val="042A3EB0"/>
    <w:rsid w:val="042F251E"/>
    <w:rsid w:val="043020F0"/>
    <w:rsid w:val="04317277"/>
    <w:rsid w:val="04347E7A"/>
    <w:rsid w:val="04377E4A"/>
    <w:rsid w:val="043E79D1"/>
    <w:rsid w:val="043F33DB"/>
    <w:rsid w:val="04403E84"/>
    <w:rsid w:val="044415A9"/>
    <w:rsid w:val="0445405A"/>
    <w:rsid w:val="044935AB"/>
    <w:rsid w:val="044A1114"/>
    <w:rsid w:val="044A5026"/>
    <w:rsid w:val="044B15E2"/>
    <w:rsid w:val="044C008C"/>
    <w:rsid w:val="04526600"/>
    <w:rsid w:val="04552E83"/>
    <w:rsid w:val="04580ED4"/>
    <w:rsid w:val="045B002B"/>
    <w:rsid w:val="045C6B01"/>
    <w:rsid w:val="04616CCB"/>
    <w:rsid w:val="046D380D"/>
    <w:rsid w:val="046F363B"/>
    <w:rsid w:val="0470177E"/>
    <w:rsid w:val="047630EA"/>
    <w:rsid w:val="047716A9"/>
    <w:rsid w:val="04792D6D"/>
    <w:rsid w:val="047A6EEE"/>
    <w:rsid w:val="047B61AF"/>
    <w:rsid w:val="047E4363"/>
    <w:rsid w:val="047F7D16"/>
    <w:rsid w:val="04807F19"/>
    <w:rsid w:val="048436E2"/>
    <w:rsid w:val="048620AA"/>
    <w:rsid w:val="048628E1"/>
    <w:rsid w:val="04872D93"/>
    <w:rsid w:val="048A0107"/>
    <w:rsid w:val="048D7937"/>
    <w:rsid w:val="049238A5"/>
    <w:rsid w:val="049B0E6A"/>
    <w:rsid w:val="049F0633"/>
    <w:rsid w:val="04A45AE7"/>
    <w:rsid w:val="04A633D7"/>
    <w:rsid w:val="04A723B6"/>
    <w:rsid w:val="04AA516E"/>
    <w:rsid w:val="04AB4FEC"/>
    <w:rsid w:val="04AD4B8B"/>
    <w:rsid w:val="04AD6D76"/>
    <w:rsid w:val="04B52053"/>
    <w:rsid w:val="04B6096F"/>
    <w:rsid w:val="04B70BE9"/>
    <w:rsid w:val="04B7478B"/>
    <w:rsid w:val="04BE27CE"/>
    <w:rsid w:val="04BF64DB"/>
    <w:rsid w:val="04C3481C"/>
    <w:rsid w:val="04C8060F"/>
    <w:rsid w:val="04C92CF0"/>
    <w:rsid w:val="04CB2A3C"/>
    <w:rsid w:val="04CB390F"/>
    <w:rsid w:val="04D00F77"/>
    <w:rsid w:val="04D27C15"/>
    <w:rsid w:val="04D459FA"/>
    <w:rsid w:val="04D65189"/>
    <w:rsid w:val="04DE64A7"/>
    <w:rsid w:val="04DF660E"/>
    <w:rsid w:val="04E211D4"/>
    <w:rsid w:val="04EC7074"/>
    <w:rsid w:val="04F175EE"/>
    <w:rsid w:val="04F8221A"/>
    <w:rsid w:val="04FC5709"/>
    <w:rsid w:val="04FE5CA5"/>
    <w:rsid w:val="050B0A31"/>
    <w:rsid w:val="050E0C3D"/>
    <w:rsid w:val="051B5E2D"/>
    <w:rsid w:val="051D7898"/>
    <w:rsid w:val="05200F3F"/>
    <w:rsid w:val="0520754F"/>
    <w:rsid w:val="052636CF"/>
    <w:rsid w:val="052E2209"/>
    <w:rsid w:val="053D7D2A"/>
    <w:rsid w:val="0547797B"/>
    <w:rsid w:val="054B1AB2"/>
    <w:rsid w:val="054B2C58"/>
    <w:rsid w:val="05511679"/>
    <w:rsid w:val="05520B1B"/>
    <w:rsid w:val="0554794C"/>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8400FB"/>
    <w:rsid w:val="0586618C"/>
    <w:rsid w:val="0588547E"/>
    <w:rsid w:val="05896073"/>
    <w:rsid w:val="058D1883"/>
    <w:rsid w:val="058E331A"/>
    <w:rsid w:val="058F627E"/>
    <w:rsid w:val="05941672"/>
    <w:rsid w:val="05971699"/>
    <w:rsid w:val="059B236F"/>
    <w:rsid w:val="059B32A7"/>
    <w:rsid w:val="059E3691"/>
    <w:rsid w:val="059F5D9C"/>
    <w:rsid w:val="05A558D5"/>
    <w:rsid w:val="05B35812"/>
    <w:rsid w:val="05BB0FCF"/>
    <w:rsid w:val="05BE5A15"/>
    <w:rsid w:val="05C109EF"/>
    <w:rsid w:val="05C12962"/>
    <w:rsid w:val="05C31A0E"/>
    <w:rsid w:val="05C52049"/>
    <w:rsid w:val="05CB64C2"/>
    <w:rsid w:val="05CC6A7E"/>
    <w:rsid w:val="05CE68B5"/>
    <w:rsid w:val="05CF32AE"/>
    <w:rsid w:val="05D116FF"/>
    <w:rsid w:val="05D6603A"/>
    <w:rsid w:val="05D75F40"/>
    <w:rsid w:val="05D83846"/>
    <w:rsid w:val="05DA061C"/>
    <w:rsid w:val="05DB101D"/>
    <w:rsid w:val="05DD68CC"/>
    <w:rsid w:val="05E31D83"/>
    <w:rsid w:val="05E51DC0"/>
    <w:rsid w:val="05E6321E"/>
    <w:rsid w:val="05E80906"/>
    <w:rsid w:val="05EB44AF"/>
    <w:rsid w:val="05F04C76"/>
    <w:rsid w:val="05F23FCE"/>
    <w:rsid w:val="05F4677F"/>
    <w:rsid w:val="06021705"/>
    <w:rsid w:val="0607348B"/>
    <w:rsid w:val="06087B12"/>
    <w:rsid w:val="06094354"/>
    <w:rsid w:val="060A1D09"/>
    <w:rsid w:val="060A546B"/>
    <w:rsid w:val="060A57DB"/>
    <w:rsid w:val="061140D1"/>
    <w:rsid w:val="06143280"/>
    <w:rsid w:val="06161D00"/>
    <w:rsid w:val="061B43B8"/>
    <w:rsid w:val="0622488F"/>
    <w:rsid w:val="06226AA3"/>
    <w:rsid w:val="06263DE9"/>
    <w:rsid w:val="06272BE3"/>
    <w:rsid w:val="062B7408"/>
    <w:rsid w:val="062C1EC6"/>
    <w:rsid w:val="062D57CC"/>
    <w:rsid w:val="062F75DA"/>
    <w:rsid w:val="06357C71"/>
    <w:rsid w:val="06373C35"/>
    <w:rsid w:val="06380DC9"/>
    <w:rsid w:val="063A7EE3"/>
    <w:rsid w:val="063E7244"/>
    <w:rsid w:val="06423400"/>
    <w:rsid w:val="06494B98"/>
    <w:rsid w:val="06512DD0"/>
    <w:rsid w:val="06520157"/>
    <w:rsid w:val="06556880"/>
    <w:rsid w:val="06594ACC"/>
    <w:rsid w:val="065E23F5"/>
    <w:rsid w:val="065F0CB5"/>
    <w:rsid w:val="066625CB"/>
    <w:rsid w:val="06662E0F"/>
    <w:rsid w:val="06673295"/>
    <w:rsid w:val="0668138B"/>
    <w:rsid w:val="06686D4D"/>
    <w:rsid w:val="067458C8"/>
    <w:rsid w:val="06787FB1"/>
    <w:rsid w:val="067E49F6"/>
    <w:rsid w:val="067F3FA8"/>
    <w:rsid w:val="068F2552"/>
    <w:rsid w:val="069142D7"/>
    <w:rsid w:val="069154D1"/>
    <w:rsid w:val="069202AE"/>
    <w:rsid w:val="06973A22"/>
    <w:rsid w:val="069A134E"/>
    <w:rsid w:val="069F7B0E"/>
    <w:rsid w:val="06A12BB8"/>
    <w:rsid w:val="06A354BF"/>
    <w:rsid w:val="06A52641"/>
    <w:rsid w:val="06A6028D"/>
    <w:rsid w:val="06A6721A"/>
    <w:rsid w:val="06A903D1"/>
    <w:rsid w:val="06AF2646"/>
    <w:rsid w:val="06B277C2"/>
    <w:rsid w:val="06B36F46"/>
    <w:rsid w:val="06BD4549"/>
    <w:rsid w:val="06C16B51"/>
    <w:rsid w:val="06C40DFB"/>
    <w:rsid w:val="06C648B1"/>
    <w:rsid w:val="06CC0115"/>
    <w:rsid w:val="06CF35BD"/>
    <w:rsid w:val="06D42797"/>
    <w:rsid w:val="06D51C0F"/>
    <w:rsid w:val="06DC01AD"/>
    <w:rsid w:val="06E3593C"/>
    <w:rsid w:val="06E4414A"/>
    <w:rsid w:val="06E84D75"/>
    <w:rsid w:val="06EB2F6E"/>
    <w:rsid w:val="06EF52F3"/>
    <w:rsid w:val="06F01D0C"/>
    <w:rsid w:val="06F435BD"/>
    <w:rsid w:val="06F55AAE"/>
    <w:rsid w:val="06FA4F05"/>
    <w:rsid w:val="06FC1F4A"/>
    <w:rsid w:val="070906C4"/>
    <w:rsid w:val="0709430B"/>
    <w:rsid w:val="070E174D"/>
    <w:rsid w:val="07114B7A"/>
    <w:rsid w:val="071809C8"/>
    <w:rsid w:val="07186D56"/>
    <w:rsid w:val="071A2DAB"/>
    <w:rsid w:val="0721733B"/>
    <w:rsid w:val="07234A6A"/>
    <w:rsid w:val="07251E9C"/>
    <w:rsid w:val="07261619"/>
    <w:rsid w:val="0726212A"/>
    <w:rsid w:val="072B2FCC"/>
    <w:rsid w:val="072D1D94"/>
    <w:rsid w:val="07315E87"/>
    <w:rsid w:val="073163EC"/>
    <w:rsid w:val="073778E7"/>
    <w:rsid w:val="073F73B5"/>
    <w:rsid w:val="073F7F46"/>
    <w:rsid w:val="074D0D08"/>
    <w:rsid w:val="075453F9"/>
    <w:rsid w:val="075B498A"/>
    <w:rsid w:val="0764669C"/>
    <w:rsid w:val="07654F7A"/>
    <w:rsid w:val="07662B3F"/>
    <w:rsid w:val="07663EF9"/>
    <w:rsid w:val="07677EC5"/>
    <w:rsid w:val="076816D4"/>
    <w:rsid w:val="076E0A18"/>
    <w:rsid w:val="07716288"/>
    <w:rsid w:val="07767F1E"/>
    <w:rsid w:val="07781143"/>
    <w:rsid w:val="077C5739"/>
    <w:rsid w:val="077D3495"/>
    <w:rsid w:val="077E3FD9"/>
    <w:rsid w:val="077F73A3"/>
    <w:rsid w:val="07853698"/>
    <w:rsid w:val="07963CE1"/>
    <w:rsid w:val="07996370"/>
    <w:rsid w:val="079B1264"/>
    <w:rsid w:val="079D08EF"/>
    <w:rsid w:val="07A51428"/>
    <w:rsid w:val="07A5163C"/>
    <w:rsid w:val="07A64C98"/>
    <w:rsid w:val="07AB3A30"/>
    <w:rsid w:val="07BC2EEE"/>
    <w:rsid w:val="07BE370F"/>
    <w:rsid w:val="07C019DD"/>
    <w:rsid w:val="07C14B9B"/>
    <w:rsid w:val="07C45A94"/>
    <w:rsid w:val="07C61F88"/>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6E95"/>
    <w:rsid w:val="07F51633"/>
    <w:rsid w:val="07F62E9A"/>
    <w:rsid w:val="07FF1A15"/>
    <w:rsid w:val="08085317"/>
    <w:rsid w:val="080E4850"/>
    <w:rsid w:val="080F1B16"/>
    <w:rsid w:val="080F380C"/>
    <w:rsid w:val="08100036"/>
    <w:rsid w:val="0811235A"/>
    <w:rsid w:val="08154241"/>
    <w:rsid w:val="081808AB"/>
    <w:rsid w:val="08180975"/>
    <w:rsid w:val="08191E7B"/>
    <w:rsid w:val="08197B18"/>
    <w:rsid w:val="08222CC0"/>
    <w:rsid w:val="08225938"/>
    <w:rsid w:val="082325E8"/>
    <w:rsid w:val="08284F7F"/>
    <w:rsid w:val="082D3394"/>
    <w:rsid w:val="0831305B"/>
    <w:rsid w:val="08344B4D"/>
    <w:rsid w:val="08356708"/>
    <w:rsid w:val="08360E3F"/>
    <w:rsid w:val="083B4289"/>
    <w:rsid w:val="083B7813"/>
    <w:rsid w:val="083C682C"/>
    <w:rsid w:val="08416468"/>
    <w:rsid w:val="084216D3"/>
    <w:rsid w:val="084518E0"/>
    <w:rsid w:val="08456538"/>
    <w:rsid w:val="084A6B6B"/>
    <w:rsid w:val="084D265F"/>
    <w:rsid w:val="08554DE1"/>
    <w:rsid w:val="085920FB"/>
    <w:rsid w:val="08594EDF"/>
    <w:rsid w:val="085B296F"/>
    <w:rsid w:val="085F2FD6"/>
    <w:rsid w:val="086121FE"/>
    <w:rsid w:val="08614575"/>
    <w:rsid w:val="086871E2"/>
    <w:rsid w:val="086B2DB5"/>
    <w:rsid w:val="086B5DA6"/>
    <w:rsid w:val="086C2511"/>
    <w:rsid w:val="08754A81"/>
    <w:rsid w:val="08760451"/>
    <w:rsid w:val="087B70D7"/>
    <w:rsid w:val="087B7B82"/>
    <w:rsid w:val="088376E1"/>
    <w:rsid w:val="08864EC5"/>
    <w:rsid w:val="089557FC"/>
    <w:rsid w:val="08980BAB"/>
    <w:rsid w:val="089E33C1"/>
    <w:rsid w:val="08A44F08"/>
    <w:rsid w:val="08A5384E"/>
    <w:rsid w:val="08A54FD5"/>
    <w:rsid w:val="08AA5BF5"/>
    <w:rsid w:val="08AB6F81"/>
    <w:rsid w:val="08B14555"/>
    <w:rsid w:val="08C24EFE"/>
    <w:rsid w:val="08C41E8D"/>
    <w:rsid w:val="08C8577F"/>
    <w:rsid w:val="08C97AC5"/>
    <w:rsid w:val="08D4146B"/>
    <w:rsid w:val="08D43B32"/>
    <w:rsid w:val="08D52288"/>
    <w:rsid w:val="08D924A9"/>
    <w:rsid w:val="08DA3FA8"/>
    <w:rsid w:val="08DD79C0"/>
    <w:rsid w:val="08E17B00"/>
    <w:rsid w:val="08E37B78"/>
    <w:rsid w:val="08E927DA"/>
    <w:rsid w:val="08EB59F0"/>
    <w:rsid w:val="08F006FC"/>
    <w:rsid w:val="08F83C2B"/>
    <w:rsid w:val="08F930E6"/>
    <w:rsid w:val="08FB0136"/>
    <w:rsid w:val="08FB11EE"/>
    <w:rsid w:val="08FF6821"/>
    <w:rsid w:val="090002E4"/>
    <w:rsid w:val="09004BA2"/>
    <w:rsid w:val="090314D9"/>
    <w:rsid w:val="0904419D"/>
    <w:rsid w:val="09085911"/>
    <w:rsid w:val="09093B8E"/>
    <w:rsid w:val="090B4BFA"/>
    <w:rsid w:val="090E5E0E"/>
    <w:rsid w:val="09167DC6"/>
    <w:rsid w:val="0918650F"/>
    <w:rsid w:val="092141FC"/>
    <w:rsid w:val="09233A88"/>
    <w:rsid w:val="09256F9F"/>
    <w:rsid w:val="0926699A"/>
    <w:rsid w:val="092A6DE7"/>
    <w:rsid w:val="092D43FA"/>
    <w:rsid w:val="092D4F1C"/>
    <w:rsid w:val="093677EB"/>
    <w:rsid w:val="093A5A26"/>
    <w:rsid w:val="093B5A8B"/>
    <w:rsid w:val="093D0096"/>
    <w:rsid w:val="093D5FDF"/>
    <w:rsid w:val="0946305C"/>
    <w:rsid w:val="09493002"/>
    <w:rsid w:val="094C661F"/>
    <w:rsid w:val="094E0A67"/>
    <w:rsid w:val="09597734"/>
    <w:rsid w:val="095B7D7E"/>
    <w:rsid w:val="095F1EFB"/>
    <w:rsid w:val="09636547"/>
    <w:rsid w:val="096C4215"/>
    <w:rsid w:val="096D2532"/>
    <w:rsid w:val="096E4B93"/>
    <w:rsid w:val="096E4D5C"/>
    <w:rsid w:val="0978669A"/>
    <w:rsid w:val="098147F0"/>
    <w:rsid w:val="098A3FEF"/>
    <w:rsid w:val="098F49D9"/>
    <w:rsid w:val="09912705"/>
    <w:rsid w:val="099C7BBE"/>
    <w:rsid w:val="09A1176D"/>
    <w:rsid w:val="09A211FD"/>
    <w:rsid w:val="09A33D5F"/>
    <w:rsid w:val="09AF512E"/>
    <w:rsid w:val="09B37BE6"/>
    <w:rsid w:val="09B414C1"/>
    <w:rsid w:val="09B64FB7"/>
    <w:rsid w:val="09B73E57"/>
    <w:rsid w:val="09B85A9D"/>
    <w:rsid w:val="09BE27FD"/>
    <w:rsid w:val="09C22F64"/>
    <w:rsid w:val="09C447FF"/>
    <w:rsid w:val="09CC48D3"/>
    <w:rsid w:val="09D00614"/>
    <w:rsid w:val="09D867C7"/>
    <w:rsid w:val="09D91C63"/>
    <w:rsid w:val="09DA2E15"/>
    <w:rsid w:val="09DC6D7F"/>
    <w:rsid w:val="09E103DB"/>
    <w:rsid w:val="09E12083"/>
    <w:rsid w:val="09E90A62"/>
    <w:rsid w:val="09EA2D1D"/>
    <w:rsid w:val="09F019FA"/>
    <w:rsid w:val="09F54E7B"/>
    <w:rsid w:val="0A03095D"/>
    <w:rsid w:val="0A031353"/>
    <w:rsid w:val="0A0322DB"/>
    <w:rsid w:val="0A090E68"/>
    <w:rsid w:val="0A0A1E45"/>
    <w:rsid w:val="0A0F1C7A"/>
    <w:rsid w:val="0A0F75F4"/>
    <w:rsid w:val="0A1136B3"/>
    <w:rsid w:val="0A156FB7"/>
    <w:rsid w:val="0A1C0589"/>
    <w:rsid w:val="0A265C5E"/>
    <w:rsid w:val="0A2D6676"/>
    <w:rsid w:val="0A302E0F"/>
    <w:rsid w:val="0A346F85"/>
    <w:rsid w:val="0A3A062B"/>
    <w:rsid w:val="0A3F2D2D"/>
    <w:rsid w:val="0A450D5B"/>
    <w:rsid w:val="0A47596A"/>
    <w:rsid w:val="0A4836E0"/>
    <w:rsid w:val="0A4F006D"/>
    <w:rsid w:val="0A545C1F"/>
    <w:rsid w:val="0A570EE2"/>
    <w:rsid w:val="0A5F031D"/>
    <w:rsid w:val="0A5F05AF"/>
    <w:rsid w:val="0A622F1F"/>
    <w:rsid w:val="0A656B4B"/>
    <w:rsid w:val="0A6A17FC"/>
    <w:rsid w:val="0A702C52"/>
    <w:rsid w:val="0A723635"/>
    <w:rsid w:val="0A7874E3"/>
    <w:rsid w:val="0A8320DE"/>
    <w:rsid w:val="0A892B7A"/>
    <w:rsid w:val="0A8A79EC"/>
    <w:rsid w:val="0A8B0B7B"/>
    <w:rsid w:val="0A8E180C"/>
    <w:rsid w:val="0A90564E"/>
    <w:rsid w:val="0A906536"/>
    <w:rsid w:val="0A945EFA"/>
    <w:rsid w:val="0A95539D"/>
    <w:rsid w:val="0A981582"/>
    <w:rsid w:val="0A9C04AE"/>
    <w:rsid w:val="0AA1233E"/>
    <w:rsid w:val="0AA85249"/>
    <w:rsid w:val="0AA906FE"/>
    <w:rsid w:val="0AB10F07"/>
    <w:rsid w:val="0AB562EB"/>
    <w:rsid w:val="0ABA1F3B"/>
    <w:rsid w:val="0ABF3741"/>
    <w:rsid w:val="0AC413CC"/>
    <w:rsid w:val="0AC663BC"/>
    <w:rsid w:val="0AC97E3D"/>
    <w:rsid w:val="0ACA3A43"/>
    <w:rsid w:val="0ACF3B75"/>
    <w:rsid w:val="0ADF3568"/>
    <w:rsid w:val="0AE0396D"/>
    <w:rsid w:val="0AE17B6E"/>
    <w:rsid w:val="0AEA76DA"/>
    <w:rsid w:val="0AEB1E3E"/>
    <w:rsid w:val="0AEF65B4"/>
    <w:rsid w:val="0AF25DD5"/>
    <w:rsid w:val="0AF34787"/>
    <w:rsid w:val="0AF46C3F"/>
    <w:rsid w:val="0AF628A9"/>
    <w:rsid w:val="0AF9254A"/>
    <w:rsid w:val="0AFB4861"/>
    <w:rsid w:val="0AFD1EB9"/>
    <w:rsid w:val="0AFE08A2"/>
    <w:rsid w:val="0AFF1F70"/>
    <w:rsid w:val="0B0E13D6"/>
    <w:rsid w:val="0B122F8F"/>
    <w:rsid w:val="0B131432"/>
    <w:rsid w:val="0B150FE0"/>
    <w:rsid w:val="0B176325"/>
    <w:rsid w:val="0B1A291A"/>
    <w:rsid w:val="0B22625B"/>
    <w:rsid w:val="0B241422"/>
    <w:rsid w:val="0B254CAA"/>
    <w:rsid w:val="0B28501B"/>
    <w:rsid w:val="0B286656"/>
    <w:rsid w:val="0B2C57D7"/>
    <w:rsid w:val="0B31368D"/>
    <w:rsid w:val="0B316748"/>
    <w:rsid w:val="0B3440C0"/>
    <w:rsid w:val="0B3B65E0"/>
    <w:rsid w:val="0B3C005F"/>
    <w:rsid w:val="0B3F6DEE"/>
    <w:rsid w:val="0B455738"/>
    <w:rsid w:val="0B461A38"/>
    <w:rsid w:val="0B4C214A"/>
    <w:rsid w:val="0B5527AB"/>
    <w:rsid w:val="0B594D3B"/>
    <w:rsid w:val="0B5D3445"/>
    <w:rsid w:val="0B61477B"/>
    <w:rsid w:val="0B645FBC"/>
    <w:rsid w:val="0B65171B"/>
    <w:rsid w:val="0B6B272A"/>
    <w:rsid w:val="0B6D1F77"/>
    <w:rsid w:val="0B723D3E"/>
    <w:rsid w:val="0B785BF1"/>
    <w:rsid w:val="0B7A50DB"/>
    <w:rsid w:val="0B7B0749"/>
    <w:rsid w:val="0B7E624E"/>
    <w:rsid w:val="0B831B71"/>
    <w:rsid w:val="0B8A6A06"/>
    <w:rsid w:val="0B8B3A3B"/>
    <w:rsid w:val="0BA158F6"/>
    <w:rsid w:val="0BA37183"/>
    <w:rsid w:val="0BA82B04"/>
    <w:rsid w:val="0BAA4E39"/>
    <w:rsid w:val="0BAB71E3"/>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C24ED"/>
    <w:rsid w:val="0BED5C90"/>
    <w:rsid w:val="0BF54038"/>
    <w:rsid w:val="0BFD46D3"/>
    <w:rsid w:val="0C055D2C"/>
    <w:rsid w:val="0C094292"/>
    <w:rsid w:val="0C0B43A5"/>
    <w:rsid w:val="0C0D54D5"/>
    <w:rsid w:val="0C1232A8"/>
    <w:rsid w:val="0C1B0491"/>
    <w:rsid w:val="0C1B4521"/>
    <w:rsid w:val="0C2343CE"/>
    <w:rsid w:val="0C287ECF"/>
    <w:rsid w:val="0C293F71"/>
    <w:rsid w:val="0C2E6FB6"/>
    <w:rsid w:val="0C304B08"/>
    <w:rsid w:val="0C323823"/>
    <w:rsid w:val="0C353033"/>
    <w:rsid w:val="0C39623C"/>
    <w:rsid w:val="0C411A0C"/>
    <w:rsid w:val="0C426C85"/>
    <w:rsid w:val="0C432D86"/>
    <w:rsid w:val="0C4E63B2"/>
    <w:rsid w:val="0C574E9F"/>
    <w:rsid w:val="0C594881"/>
    <w:rsid w:val="0C596C01"/>
    <w:rsid w:val="0C5A384D"/>
    <w:rsid w:val="0C5E4639"/>
    <w:rsid w:val="0C6A7ED1"/>
    <w:rsid w:val="0C6F7D6D"/>
    <w:rsid w:val="0C7467FF"/>
    <w:rsid w:val="0C79403A"/>
    <w:rsid w:val="0C7A2965"/>
    <w:rsid w:val="0C7B0DAB"/>
    <w:rsid w:val="0C83391E"/>
    <w:rsid w:val="0C884ACA"/>
    <w:rsid w:val="0C8935B7"/>
    <w:rsid w:val="0C895198"/>
    <w:rsid w:val="0C8D5C06"/>
    <w:rsid w:val="0C910BF3"/>
    <w:rsid w:val="0C9A5993"/>
    <w:rsid w:val="0CA43FE3"/>
    <w:rsid w:val="0CA763A8"/>
    <w:rsid w:val="0CB16EF4"/>
    <w:rsid w:val="0CB3536D"/>
    <w:rsid w:val="0CB6695E"/>
    <w:rsid w:val="0CBF3DD1"/>
    <w:rsid w:val="0CBF4267"/>
    <w:rsid w:val="0CCD0BC1"/>
    <w:rsid w:val="0CD21CB7"/>
    <w:rsid w:val="0CD624D0"/>
    <w:rsid w:val="0CDB3A09"/>
    <w:rsid w:val="0CE835AA"/>
    <w:rsid w:val="0CEA1A34"/>
    <w:rsid w:val="0D000B8E"/>
    <w:rsid w:val="0D0119A7"/>
    <w:rsid w:val="0D02682F"/>
    <w:rsid w:val="0D0350C9"/>
    <w:rsid w:val="0D072C50"/>
    <w:rsid w:val="0D0A3F56"/>
    <w:rsid w:val="0D0C384C"/>
    <w:rsid w:val="0D0C4871"/>
    <w:rsid w:val="0D0F458A"/>
    <w:rsid w:val="0D1757D9"/>
    <w:rsid w:val="0D1969DD"/>
    <w:rsid w:val="0D1C4C53"/>
    <w:rsid w:val="0D1D4C1E"/>
    <w:rsid w:val="0D2132AA"/>
    <w:rsid w:val="0D2228AD"/>
    <w:rsid w:val="0D225593"/>
    <w:rsid w:val="0D2475E0"/>
    <w:rsid w:val="0D255EB8"/>
    <w:rsid w:val="0D297DF3"/>
    <w:rsid w:val="0D2B3E52"/>
    <w:rsid w:val="0D385411"/>
    <w:rsid w:val="0D3A2D89"/>
    <w:rsid w:val="0D455C6C"/>
    <w:rsid w:val="0D483CBE"/>
    <w:rsid w:val="0D4B0120"/>
    <w:rsid w:val="0D4C2168"/>
    <w:rsid w:val="0D5235A5"/>
    <w:rsid w:val="0D5B27B9"/>
    <w:rsid w:val="0D5D1B45"/>
    <w:rsid w:val="0D5D6F30"/>
    <w:rsid w:val="0D6712AB"/>
    <w:rsid w:val="0D672C88"/>
    <w:rsid w:val="0D6924B4"/>
    <w:rsid w:val="0D695B96"/>
    <w:rsid w:val="0D6D7CC3"/>
    <w:rsid w:val="0D730714"/>
    <w:rsid w:val="0D752347"/>
    <w:rsid w:val="0D7A6E95"/>
    <w:rsid w:val="0D7D5968"/>
    <w:rsid w:val="0D7E7590"/>
    <w:rsid w:val="0D8107A5"/>
    <w:rsid w:val="0D882377"/>
    <w:rsid w:val="0D8952C8"/>
    <w:rsid w:val="0D8A3635"/>
    <w:rsid w:val="0D950038"/>
    <w:rsid w:val="0D9547D8"/>
    <w:rsid w:val="0D95683C"/>
    <w:rsid w:val="0D9E5F19"/>
    <w:rsid w:val="0DA21DB4"/>
    <w:rsid w:val="0DAD1E24"/>
    <w:rsid w:val="0DB05826"/>
    <w:rsid w:val="0DB14B01"/>
    <w:rsid w:val="0DB32D06"/>
    <w:rsid w:val="0DB42335"/>
    <w:rsid w:val="0DB46ABF"/>
    <w:rsid w:val="0DB66B64"/>
    <w:rsid w:val="0DB852CD"/>
    <w:rsid w:val="0DC75B70"/>
    <w:rsid w:val="0DC93981"/>
    <w:rsid w:val="0DD339D9"/>
    <w:rsid w:val="0DD51E4A"/>
    <w:rsid w:val="0DD568C6"/>
    <w:rsid w:val="0DD75970"/>
    <w:rsid w:val="0DDB1764"/>
    <w:rsid w:val="0DDD1EF9"/>
    <w:rsid w:val="0DDE005B"/>
    <w:rsid w:val="0DE00F77"/>
    <w:rsid w:val="0DE306B5"/>
    <w:rsid w:val="0DE322D6"/>
    <w:rsid w:val="0DF91C50"/>
    <w:rsid w:val="0DF95E14"/>
    <w:rsid w:val="0E016653"/>
    <w:rsid w:val="0E0B7F2C"/>
    <w:rsid w:val="0E0F091E"/>
    <w:rsid w:val="0E165F90"/>
    <w:rsid w:val="0E170B4F"/>
    <w:rsid w:val="0E183CB5"/>
    <w:rsid w:val="0E206EC3"/>
    <w:rsid w:val="0E216B0F"/>
    <w:rsid w:val="0E225878"/>
    <w:rsid w:val="0E260DE1"/>
    <w:rsid w:val="0E2A0339"/>
    <w:rsid w:val="0E2A25DA"/>
    <w:rsid w:val="0E2C657F"/>
    <w:rsid w:val="0E2C6E3A"/>
    <w:rsid w:val="0E2D1B43"/>
    <w:rsid w:val="0E323274"/>
    <w:rsid w:val="0E373481"/>
    <w:rsid w:val="0E376445"/>
    <w:rsid w:val="0E3A74C4"/>
    <w:rsid w:val="0E3B0C70"/>
    <w:rsid w:val="0E401365"/>
    <w:rsid w:val="0E4A2328"/>
    <w:rsid w:val="0E4A5F38"/>
    <w:rsid w:val="0E594261"/>
    <w:rsid w:val="0E5B15B0"/>
    <w:rsid w:val="0E5C74E8"/>
    <w:rsid w:val="0E626314"/>
    <w:rsid w:val="0E6D37B4"/>
    <w:rsid w:val="0E6F097D"/>
    <w:rsid w:val="0E70754B"/>
    <w:rsid w:val="0E74563A"/>
    <w:rsid w:val="0E753626"/>
    <w:rsid w:val="0E771E58"/>
    <w:rsid w:val="0E796DFA"/>
    <w:rsid w:val="0E7A52BE"/>
    <w:rsid w:val="0E7B1820"/>
    <w:rsid w:val="0E7B61FB"/>
    <w:rsid w:val="0E83344B"/>
    <w:rsid w:val="0E884BDA"/>
    <w:rsid w:val="0E915F8A"/>
    <w:rsid w:val="0E961603"/>
    <w:rsid w:val="0E983633"/>
    <w:rsid w:val="0EA27901"/>
    <w:rsid w:val="0EAA73B4"/>
    <w:rsid w:val="0EB043E6"/>
    <w:rsid w:val="0EB0495D"/>
    <w:rsid w:val="0EB21A5E"/>
    <w:rsid w:val="0EB255FF"/>
    <w:rsid w:val="0EB66E2D"/>
    <w:rsid w:val="0EB73A87"/>
    <w:rsid w:val="0EBC12A1"/>
    <w:rsid w:val="0EC21AFD"/>
    <w:rsid w:val="0EC66F72"/>
    <w:rsid w:val="0ECC276B"/>
    <w:rsid w:val="0ECC4567"/>
    <w:rsid w:val="0ECF7C65"/>
    <w:rsid w:val="0ED20EA8"/>
    <w:rsid w:val="0ED32F6C"/>
    <w:rsid w:val="0ED7249D"/>
    <w:rsid w:val="0ED84546"/>
    <w:rsid w:val="0EE13C95"/>
    <w:rsid w:val="0EE2623B"/>
    <w:rsid w:val="0EE52F02"/>
    <w:rsid w:val="0EE61E0B"/>
    <w:rsid w:val="0EEB2121"/>
    <w:rsid w:val="0EEC6E27"/>
    <w:rsid w:val="0EED30E8"/>
    <w:rsid w:val="0EF35CBD"/>
    <w:rsid w:val="0EFA4C30"/>
    <w:rsid w:val="0EFD2CC2"/>
    <w:rsid w:val="0EFF0213"/>
    <w:rsid w:val="0F006E4B"/>
    <w:rsid w:val="0F0555EE"/>
    <w:rsid w:val="0F0A399D"/>
    <w:rsid w:val="0F0B1157"/>
    <w:rsid w:val="0F124DFB"/>
    <w:rsid w:val="0F2566D6"/>
    <w:rsid w:val="0F297188"/>
    <w:rsid w:val="0F334F38"/>
    <w:rsid w:val="0F3823EB"/>
    <w:rsid w:val="0F390E3D"/>
    <w:rsid w:val="0F3922C0"/>
    <w:rsid w:val="0F3B729A"/>
    <w:rsid w:val="0F3D04E9"/>
    <w:rsid w:val="0F440231"/>
    <w:rsid w:val="0F477871"/>
    <w:rsid w:val="0F477973"/>
    <w:rsid w:val="0F4B3454"/>
    <w:rsid w:val="0F5113C9"/>
    <w:rsid w:val="0F521E2E"/>
    <w:rsid w:val="0F527028"/>
    <w:rsid w:val="0F5313BA"/>
    <w:rsid w:val="0F5732FA"/>
    <w:rsid w:val="0F5801E9"/>
    <w:rsid w:val="0F5C4C71"/>
    <w:rsid w:val="0F5E7046"/>
    <w:rsid w:val="0F5F4B3E"/>
    <w:rsid w:val="0F675A2D"/>
    <w:rsid w:val="0F6F50EB"/>
    <w:rsid w:val="0F7D5DFD"/>
    <w:rsid w:val="0F8012E7"/>
    <w:rsid w:val="0F8116C6"/>
    <w:rsid w:val="0F8B4E90"/>
    <w:rsid w:val="0F8D3CC2"/>
    <w:rsid w:val="0F927670"/>
    <w:rsid w:val="0F977AA3"/>
    <w:rsid w:val="0FA22B2D"/>
    <w:rsid w:val="0FA54926"/>
    <w:rsid w:val="0FA77FEF"/>
    <w:rsid w:val="0FAB311B"/>
    <w:rsid w:val="0FB53A30"/>
    <w:rsid w:val="0FB7307F"/>
    <w:rsid w:val="0FB802EA"/>
    <w:rsid w:val="0FC37510"/>
    <w:rsid w:val="0FC407AB"/>
    <w:rsid w:val="0FC55DD4"/>
    <w:rsid w:val="0FCB5A7E"/>
    <w:rsid w:val="0FCB5DA8"/>
    <w:rsid w:val="0FCF6F78"/>
    <w:rsid w:val="0FD20A54"/>
    <w:rsid w:val="0FDC7CA9"/>
    <w:rsid w:val="0FDD64B4"/>
    <w:rsid w:val="0FDF2015"/>
    <w:rsid w:val="0FE3562C"/>
    <w:rsid w:val="0FEA2108"/>
    <w:rsid w:val="0FEC32E3"/>
    <w:rsid w:val="0FEE5F63"/>
    <w:rsid w:val="0FF23E08"/>
    <w:rsid w:val="0FF864B2"/>
    <w:rsid w:val="1002491E"/>
    <w:rsid w:val="10051154"/>
    <w:rsid w:val="1006116B"/>
    <w:rsid w:val="10082347"/>
    <w:rsid w:val="100B3118"/>
    <w:rsid w:val="100D77C9"/>
    <w:rsid w:val="100E368A"/>
    <w:rsid w:val="100F5ECF"/>
    <w:rsid w:val="10123E88"/>
    <w:rsid w:val="10173B20"/>
    <w:rsid w:val="101B4B2B"/>
    <w:rsid w:val="101D4E9E"/>
    <w:rsid w:val="101F0D91"/>
    <w:rsid w:val="10214450"/>
    <w:rsid w:val="102157F3"/>
    <w:rsid w:val="102928F7"/>
    <w:rsid w:val="103273A4"/>
    <w:rsid w:val="10340906"/>
    <w:rsid w:val="10387B97"/>
    <w:rsid w:val="103A574D"/>
    <w:rsid w:val="103B02B2"/>
    <w:rsid w:val="10410667"/>
    <w:rsid w:val="104445C3"/>
    <w:rsid w:val="10463F92"/>
    <w:rsid w:val="1046747A"/>
    <w:rsid w:val="104A2D6A"/>
    <w:rsid w:val="104B3FBB"/>
    <w:rsid w:val="104F503B"/>
    <w:rsid w:val="105F040F"/>
    <w:rsid w:val="106104D8"/>
    <w:rsid w:val="10614B4D"/>
    <w:rsid w:val="106807AB"/>
    <w:rsid w:val="10682153"/>
    <w:rsid w:val="10697106"/>
    <w:rsid w:val="106E50C7"/>
    <w:rsid w:val="106F37A6"/>
    <w:rsid w:val="106F4BF2"/>
    <w:rsid w:val="10774DDF"/>
    <w:rsid w:val="1079125F"/>
    <w:rsid w:val="10795FF0"/>
    <w:rsid w:val="107A7379"/>
    <w:rsid w:val="107E7E13"/>
    <w:rsid w:val="10800B16"/>
    <w:rsid w:val="108065DC"/>
    <w:rsid w:val="10937178"/>
    <w:rsid w:val="10945A26"/>
    <w:rsid w:val="10953E28"/>
    <w:rsid w:val="109B3B87"/>
    <w:rsid w:val="10A556D8"/>
    <w:rsid w:val="10A63EFB"/>
    <w:rsid w:val="10AB4D0E"/>
    <w:rsid w:val="10AF483A"/>
    <w:rsid w:val="10AF7ADF"/>
    <w:rsid w:val="10B1271C"/>
    <w:rsid w:val="10BE3224"/>
    <w:rsid w:val="10C35654"/>
    <w:rsid w:val="10C36361"/>
    <w:rsid w:val="10C93451"/>
    <w:rsid w:val="10D35981"/>
    <w:rsid w:val="10DF10E1"/>
    <w:rsid w:val="10E6673F"/>
    <w:rsid w:val="10E80D8D"/>
    <w:rsid w:val="10E96507"/>
    <w:rsid w:val="10ED79A2"/>
    <w:rsid w:val="10EE5DD1"/>
    <w:rsid w:val="10EF19E4"/>
    <w:rsid w:val="10EF5F16"/>
    <w:rsid w:val="10F046AC"/>
    <w:rsid w:val="11032AF5"/>
    <w:rsid w:val="11101151"/>
    <w:rsid w:val="11121ABB"/>
    <w:rsid w:val="1112714C"/>
    <w:rsid w:val="11130EB6"/>
    <w:rsid w:val="1115292B"/>
    <w:rsid w:val="11173879"/>
    <w:rsid w:val="11174D87"/>
    <w:rsid w:val="111A6A63"/>
    <w:rsid w:val="111E2C7A"/>
    <w:rsid w:val="1121026D"/>
    <w:rsid w:val="11235949"/>
    <w:rsid w:val="11254494"/>
    <w:rsid w:val="11262D96"/>
    <w:rsid w:val="112A1FBF"/>
    <w:rsid w:val="112B625A"/>
    <w:rsid w:val="112B7FD2"/>
    <w:rsid w:val="112F025F"/>
    <w:rsid w:val="11347954"/>
    <w:rsid w:val="11366FA7"/>
    <w:rsid w:val="113B4AF5"/>
    <w:rsid w:val="113D45ED"/>
    <w:rsid w:val="11487E4B"/>
    <w:rsid w:val="114B2327"/>
    <w:rsid w:val="114B246A"/>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F41B1"/>
    <w:rsid w:val="11807847"/>
    <w:rsid w:val="118457F6"/>
    <w:rsid w:val="118734D1"/>
    <w:rsid w:val="118828CF"/>
    <w:rsid w:val="118B7CC4"/>
    <w:rsid w:val="118C0D72"/>
    <w:rsid w:val="118C46DA"/>
    <w:rsid w:val="11935718"/>
    <w:rsid w:val="1196770A"/>
    <w:rsid w:val="11997C59"/>
    <w:rsid w:val="119C29A2"/>
    <w:rsid w:val="119E62B1"/>
    <w:rsid w:val="11A26FF1"/>
    <w:rsid w:val="11A36C23"/>
    <w:rsid w:val="11AC79D2"/>
    <w:rsid w:val="11AE2D23"/>
    <w:rsid w:val="11AE7D60"/>
    <w:rsid w:val="11AF7D17"/>
    <w:rsid w:val="11B60BF4"/>
    <w:rsid w:val="11B7574C"/>
    <w:rsid w:val="11BA75D3"/>
    <w:rsid w:val="11C16227"/>
    <w:rsid w:val="11C50404"/>
    <w:rsid w:val="11C5334A"/>
    <w:rsid w:val="11C7549C"/>
    <w:rsid w:val="11C90A4D"/>
    <w:rsid w:val="11CA0DD9"/>
    <w:rsid w:val="11CF5D72"/>
    <w:rsid w:val="11D13C44"/>
    <w:rsid w:val="11D26517"/>
    <w:rsid w:val="11D617CC"/>
    <w:rsid w:val="11D74947"/>
    <w:rsid w:val="11D76D15"/>
    <w:rsid w:val="11D802C7"/>
    <w:rsid w:val="11D8124F"/>
    <w:rsid w:val="11DB281F"/>
    <w:rsid w:val="11DE3EEA"/>
    <w:rsid w:val="11DE7001"/>
    <w:rsid w:val="11DF104E"/>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A1FD0"/>
    <w:rsid w:val="126E251F"/>
    <w:rsid w:val="126E5FD8"/>
    <w:rsid w:val="12766947"/>
    <w:rsid w:val="127E6792"/>
    <w:rsid w:val="127F52A7"/>
    <w:rsid w:val="128301BF"/>
    <w:rsid w:val="128303BF"/>
    <w:rsid w:val="128C175C"/>
    <w:rsid w:val="128D3260"/>
    <w:rsid w:val="128D5925"/>
    <w:rsid w:val="128E749D"/>
    <w:rsid w:val="12906A06"/>
    <w:rsid w:val="129C4B1E"/>
    <w:rsid w:val="12A13BDA"/>
    <w:rsid w:val="12A142E5"/>
    <w:rsid w:val="12A40193"/>
    <w:rsid w:val="12A8272F"/>
    <w:rsid w:val="12B10B99"/>
    <w:rsid w:val="12B177F0"/>
    <w:rsid w:val="12B209E5"/>
    <w:rsid w:val="12B43E24"/>
    <w:rsid w:val="12C052D2"/>
    <w:rsid w:val="12C60939"/>
    <w:rsid w:val="12C91FC6"/>
    <w:rsid w:val="12CE14AA"/>
    <w:rsid w:val="12D4415B"/>
    <w:rsid w:val="12E0156B"/>
    <w:rsid w:val="12E5686D"/>
    <w:rsid w:val="12EC38F6"/>
    <w:rsid w:val="12F00E7B"/>
    <w:rsid w:val="12F85E8C"/>
    <w:rsid w:val="12F95EB4"/>
    <w:rsid w:val="12FE04F2"/>
    <w:rsid w:val="12FF264C"/>
    <w:rsid w:val="13076BAF"/>
    <w:rsid w:val="130F19A0"/>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2B1339"/>
    <w:rsid w:val="1333255F"/>
    <w:rsid w:val="133A1249"/>
    <w:rsid w:val="133C10A0"/>
    <w:rsid w:val="13411774"/>
    <w:rsid w:val="13415459"/>
    <w:rsid w:val="134416B2"/>
    <w:rsid w:val="13441C6C"/>
    <w:rsid w:val="1348767C"/>
    <w:rsid w:val="13537D38"/>
    <w:rsid w:val="135A55B0"/>
    <w:rsid w:val="135C41A2"/>
    <w:rsid w:val="135D0726"/>
    <w:rsid w:val="13645B2A"/>
    <w:rsid w:val="13646D5E"/>
    <w:rsid w:val="13667089"/>
    <w:rsid w:val="13834E54"/>
    <w:rsid w:val="138C3BB4"/>
    <w:rsid w:val="138E21E8"/>
    <w:rsid w:val="139703D5"/>
    <w:rsid w:val="13AA36AA"/>
    <w:rsid w:val="13AA72DA"/>
    <w:rsid w:val="13AE4A5F"/>
    <w:rsid w:val="13AF27E1"/>
    <w:rsid w:val="13B37952"/>
    <w:rsid w:val="13B4098E"/>
    <w:rsid w:val="13B62320"/>
    <w:rsid w:val="13B807A4"/>
    <w:rsid w:val="13BA3727"/>
    <w:rsid w:val="13BD44EE"/>
    <w:rsid w:val="13BF752C"/>
    <w:rsid w:val="13C55614"/>
    <w:rsid w:val="13C673D1"/>
    <w:rsid w:val="13CC04F7"/>
    <w:rsid w:val="13D0036A"/>
    <w:rsid w:val="13D43BD6"/>
    <w:rsid w:val="13D74838"/>
    <w:rsid w:val="13D96303"/>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321BD7"/>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40A38"/>
    <w:rsid w:val="147C4CAE"/>
    <w:rsid w:val="1483745E"/>
    <w:rsid w:val="148531C1"/>
    <w:rsid w:val="14867DC8"/>
    <w:rsid w:val="14871EAE"/>
    <w:rsid w:val="14876C9E"/>
    <w:rsid w:val="148A1BBB"/>
    <w:rsid w:val="148D7803"/>
    <w:rsid w:val="148E4928"/>
    <w:rsid w:val="149746A4"/>
    <w:rsid w:val="14997436"/>
    <w:rsid w:val="14A5629F"/>
    <w:rsid w:val="14B04A2F"/>
    <w:rsid w:val="14B3042E"/>
    <w:rsid w:val="14B872BA"/>
    <w:rsid w:val="14BF672C"/>
    <w:rsid w:val="14C209A7"/>
    <w:rsid w:val="14C453B3"/>
    <w:rsid w:val="14C569D9"/>
    <w:rsid w:val="14C65E96"/>
    <w:rsid w:val="14CA27FE"/>
    <w:rsid w:val="14D141D7"/>
    <w:rsid w:val="14D5012B"/>
    <w:rsid w:val="14D906D3"/>
    <w:rsid w:val="14E47191"/>
    <w:rsid w:val="14E9786D"/>
    <w:rsid w:val="14EC3E5C"/>
    <w:rsid w:val="14ED0A8C"/>
    <w:rsid w:val="14ED7C9B"/>
    <w:rsid w:val="14F02BBD"/>
    <w:rsid w:val="14F41E3B"/>
    <w:rsid w:val="14FA4CD9"/>
    <w:rsid w:val="14FB5F43"/>
    <w:rsid w:val="15023202"/>
    <w:rsid w:val="1504739B"/>
    <w:rsid w:val="150721FB"/>
    <w:rsid w:val="150A1882"/>
    <w:rsid w:val="15100FA6"/>
    <w:rsid w:val="1513479B"/>
    <w:rsid w:val="151D2BFF"/>
    <w:rsid w:val="151F6DBF"/>
    <w:rsid w:val="1521576A"/>
    <w:rsid w:val="15231E2E"/>
    <w:rsid w:val="15262908"/>
    <w:rsid w:val="1529226A"/>
    <w:rsid w:val="152F620B"/>
    <w:rsid w:val="15387A07"/>
    <w:rsid w:val="153A5FE7"/>
    <w:rsid w:val="153C1F3A"/>
    <w:rsid w:val="153D0A90"/>
    <w:rsid w:val="153D638E"/>
    <w:rsid w:val="153E4B6C"/>
    <w:rsid w:val="15424AED"/>
    <w:rsid w:val="15494BB0"/>
    <w:rsid w:val="154A5317"/>
    <w:rsid w:val="154D3BE2"/>
    <w:rsid w:val="155D4772"/>
    <w:rsid w:val="1560174E"/>
    <w:rsid w:val="156103E7"/>
    <w:rsid w:val="15635D03"/>
    <w:rsid w:val="15703F98"/>
    <w:rsid w:val="15746741"/>
    <w:rsid w:val="157723EB"/>
    <w:rsid w:val="157876E1"/>
    <w:rsid w:val="15792A24"/>
    <w:rsid w:val="157C1BBE"/>
    <w:rsid w:val="15821A45"/>
    <w:rsid w:val="15825A68"/>
    <w:rsid w:val="15870153"/>
    <w:rsid w:val="1587641C"/>
    <w:rsid w:val="158A42AA"/>
    <w:rsid w:val="159109A5"/>
    <w:rsid w:val="159866E2"/>
    <w:rsid w:val="159A616F"/>
    <w:rsid w:val="15A63099"/>
    <w:rsid w:val="15A970F2"/>
    <w:rsid w:val="15AA7715"/>
    <w:rsid w:val="15AC1F1E"/>
    <w:rsid w:val="15B274DC"/>
    <w:rsid w:val="15B51F07"/>
    <w:rsid w:val="15B64890"/>
    <w:rsid w:val="15B7100A"/>
    <w:rsid w:val="15B80504"/>
    <w:rsid w:val="15BB7F8A"/>
    <w:rsid w:val="15BE6AB4"/>
    <w:rsid w:val="15C17399"/>
    <w:rsid w:val="15C532BF"/>
    <w:rsid w:val="15CA1544"/>
    <w:rsid w:val="15CB24A5"/>
    <w:rsid w:val="15CB56F8"/>
    <w:rsid w:val="15D0130C"/>
    <w:rsid w:val="15D21BE6"/>
    <w:rsid w:val="15D2523F"/>
    <w:rsid w:val="15D61E56"/>
    <w:rsid w:val="15DC216E"/>
    <w:rsid w:val="15DD2EBE"/>
    <w:rsid w:val="15E247C1"/>
    <w:rsid w:val="15E4589D"/>
    <w:rsid w:val="15E577C7"/>
    <w:rsid w:val="15EA10AD"/>
    <w:rsid w:val="15EB18DC"/>
    <w:rsid w:val="15F04781"/>
    <w:rsid w:val="15F92C7D"/>
    <w:rsid w:val="15FF2443"/>
    <w:rsid w:val="15FF4438"/>
    <w:rsid w:val="16025032"/>
    <w:rsid w:val="16037314"/>
    <w:rsid w:val="16085527"/>
    <w:rsid w:val="160856FA"/>
    <w:rsid w:val="161409A3"/>
    <w:rsid w:val="16223FCC"/>
    <w:rsid w:val="16314558"/>
    <w:rsid w:val="163E0BDC"/>
    <w:rsid w:val="164129F4"/>
    <w:rsid w:val="16446CE1"/>
    <w:rsid w:val="164C783E"/>
    <w:rsid w:val="164E0B1C"/>
    <w:rsid w:val="16512308"/>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F015B"/>
    <w:rsid w:val="16D845B0"/>
    <w:rsid w:val="16DA6F17"/>
    <w:rsid w:val="16DB2C48"/>
    <w:rsid w:val="16DC060E"/>
    <w:rsid w:val="16DE36AF"/>
    <w:rsid w:val="16E90326"/>
    <w:rsid w:val="16EF5D8C"/>
    <w:rsid w:val="16F06A95"/>
    <w:rsid w:val="16F92758"/>
    <w:rsid w:val="16FA0A4D"/>
    <w:rsid w:val="16FE147F"/>
    <w:rsid w:val="16FE5234"/>
    <w:rsid w:val="1701453A"/>
    <w:rsid w:val="170254B7"/>
    <w:rsid w:val="17036CB3"/>
    <w:rsid w:val="170524AD"/>
    <w:rsid w:val="170945A3"/>
    <w:rsid w:val="170976C9"/>
    <w:rsid w:val="170D6B49"/>
    <w:rsid w:val="171476E9"/>
    <w:rsid w:val="171B7E32"/>
    <w:rsid w:val="171E610A"/>
    <w:rsid w:val="171F37D7"/>
    <w:rsid w:val="1725540B"/>
    <w:rsid w:val="17351DB9"/>
    <w:rsid w:val="17393127"/>
    <w:rsid w:val="17422E25"/>
    <w:rsid w:val="17423214"/>
    <w:rsid w:val="17440F4E"/>
    <w:rsid w:val="17485D50"/>
    <w:rsid w:val="174903F6"/>
    <w:rsid w:val="175E591B"/>
    <w:rsid w:val="17620AE6"/>
    <w:rsid w:val="1764322A"/>
    <w:rsid w:val="1764531C"/>
    <w:rsid w:val="17655ABA"/>
    <w:rsid w:val="176642AB"/>
    <w:rsid w:val="176B2070"/>
    <w:rsid w:val="176D7150"/>
    <w:rsid w:val="17706CD4"/>
    <w:rsid w:val="17717223"/>
    <w:rsid w:val="17732C4B"/>
    <w:rsid w:val="17794523"/>
    <w:rsid w:val="177B12E6"/>
    <w:rsid w:val="177E07FC"/>
    <w:rsid w:val="17813432"/>
    <w:rsid w:val="17835639"/>
    <w:rsid w:val="17855600"/>
    <w:rsid w:val="17860A46"/>
    <w:rsid w:val="178A3414"/>
    <w:rsid w:val="178C0113"/>
    <w:rsid w:val="178D1B35"/>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E6B69"/>
    <w:rsid w:val="17EF24AD"/>
    <w:rsid w:val="17F118FB"/>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C1763"/>
    <w:rsid w:val="184476DA"/>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F56E5"/>
    <w:rsid w:val="188C17ED"/>
    <w:rsid w:val="1895157E"/>
    <w:rsid w:val="18984EF5"/>
    <w:rsid w:val="18A518FF"/>
    <w:rsid w:val="18A56117"/>
    <w:rsid w:val="18A574B1"/>
    <w:rsid w:val="18AF5D72"/>
    <w:rsid w:val="18B542B4"/>
    <w:rsid w:val="18B7242B"/>
    <w:rsid w:val="18BA29D6"/>
    <w:rsid w:val="18BB161F"/>
    <w:rsid w:val="18C02901"/>
    <w:rsid w:val="18C4619C"/>
    <w:rsid w:val="18C51F86"/>
    <w:rsid w:val="18C819C7"/>
    <w:rsid w:val="18C967A6"/>
    <w:rsid w:val="18CC367D"/>
    <w:rsid w:val="18CF1FCC"/>
    <w:rsid w:val="18CF54E2"/>
    <w:rsid w:val="18D23438"/>
    <w:rsid w:val="18D51E03"/>
    <w:rsid w:val="18DC2029"/>
    <w:rsid w:val="18DC6725"/>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285212"/>
    <w:rsid w:val="192B582F"/>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E1092"/>
    <w:rsid w:val="19620449"/>
    <w:rsid w:val="19642537"/>
    <w:rsid w:val="19661490"/>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64429"/>
    <w:rsid w:val="19A9542D"/>
    <w:rsid w:val="19AD4B02"/>
    <w:rsid w:val="19AF141B"/>
    <w:rsid w:val="19B45EC6"/>
    <w:rsid w:val="19BA5552"/>
    <w:rsid w:val="19BC434C"/>
    <w:rsid w:val="19BF6811"/>
    <w:rsid w:val="19C2694B"/>
    <w:rsid w:val="19CB0EFE"/>
    <w:rsid w:val="19D83EBC"/>
    <w:rsid w:val="19DC2EF0"/>
    <w:rsid w:val="19E01BE1"/>
    <w:rsid w:val="19E27436"/>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F4787"/>
    <w:rsid w:val="1A4243B2"/>
    <w:rsid w:val="1A4351F7"/>
    <w:rsid w:val="1A477904"/>
    <w:rsid w:val="1A4D3567"/>
    <w:rsid w:val="1A5576E1"/>
    <w:rsid w:val="1A574E8B"/>
    <w:rsid w:val="1A5B332D"/>
    <w:rsid w:val="1A5D418F"/>
    <w:rsid w:val="1A5E1696"/>
    <w:rsid w:val="1A605DAC"/>
    <w:rsid w:val="1A644E8B"/>
    <w:rsid w:val="1A671279"/>
    <w:rsid w:val="1A713623"/>
    <w:rsid w:val="1A72738E"/>
    <w:rsid w:val="1A7401C9"/>
    <w:rsid w:val="1A746F7C"/>
    <w:rsid w:val="1A767810"/>
    <w:rsid w:val="1A7730FC"/>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24EB0"/>
    <w:rsid w:val="1AD54713"/>
    <w:rsid w:val="1AD610E7"/>
    <w:rsid w:val="1AD912C0"/>
    <w:rsid w:val="1ADE5B96"/>
    <w:rsid w:val="1AE51A87"/>
    <w:rsid w:val="1AE82C66"/>
    <w:rsid w:val="1AEB591C"/>
    <w:rsid w:val="1AED0842"/>
    <w:rsid w:val="1AED74F6"/>
    <w:rsid w:val="1AF05891"/>
    <w:rsid w:val="1AF879A4"/>
    <w:rsid w:val="1B0016C9"/>
    <w:rsid w:val="1B005F37"/>
    <w:rsid w:val="1B013713"/>
    <w:rsid w:val="1B0821D9"/>
    <w:rsid w:val="1B083805"/>
    <w:rsid w:val="1B0A3A7C"/>
    <w:rsid w:val="1B0D39BA"/>
    <w:rsid w:val="1B10534B"/>
    <w:rsid w:val="1B134104"/>
    <w:rsid w:val="1B1537B5"/>
    <w:rsid w:val="1B186A7C"/>
    <w:rsid w:val="1B1926CB"/>
    <w:rsid w:val="1B204CAA"/>
    <w:rsid w:val="1B265FC9"/>
    <w:rsid w:val="1B277C6B"/>
    <w:rsid w:val="1B3A63E1"/>
    <w:rsid w:val="1B3D6F5D"/>
    <w:rsid w:val="1B3F232C"/>
    <w:rsid w:val="1B40255A"/>
    <w:rsid w:val="1B421FCA"/>
    <w:rsid w:val="1B55429F"/>
    <w:rsid w:val="1B5C4B10"/>
    <w:rsid w:val="1B5F774C"/>
    <w:rsid w:val="1B623C43"/>
    <w:rsid w:val="1B6D3289"/>
    <w:rsid w:val="1B6F310C"/>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F70DC"/>
    <w:rsid w:val="1BC42E8F"/>
    <w:rsid w:val="1BCB3253"/>
    <w:rsid w:val="1BD17D6C"/>
    <w:rsid w:val="1BD40132"/>
    <w:rsid w:val="1BD40EFB"/>
    <w:rsid w:val="1BD85300"/>
    <w:rsid w:val="1BD93FE1"/>
    <w:rsid w:val="1BD97F62"/>
    <w:rsid w:val="1BDA0217"/>
    <w:rsid w:val="1BE05A00"/>
    <w:rsid w:val="1BE60A89"/>
    <w:rsid w:val="1BE81846"/>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E5AF8"/>
    <w:rsid w:val="1C114C4D"/>
    <w:rsid w:val="1C16147F"/>
    <w:rsid w:val="1C176961"/>
    <w:rsid w:val="1C1C6556"/>
    <w:rsid w:val="1C23366C"/>
    <w:rsid w:val="1C252769"/>
    <w:rsid w:val="1C292096"/>
    <w:rsid w:val="1C2A7C88"/>
    <w:rsid w:val="1C2D02F8"/>
    <w:rsid w:val="1C3019B6"/>
    <w:rsid w:val="1C316A8C"/>
    <w:rsid w:val="1C327EC7"/>
    <w:rsid w:val="1C352099"/>
    <w:rsid w:val="1C353688"/>
    <w:rsid w:val="1C3E5896"/>
    <w:rsid w:val="1C436AD1"/>
    <w:rsid w:val="1C440B0F"/>
    <w:rsid w:val="1C4863EB"/>
    <w:rsid w:val="1C4A4C0A"/>
    <w:rsid w:val="1C4E6DE1"/>
    <w:rsid w:val="1C5124C4"/>
    <w:rsid w:val="1C553AF0"/>
    <w:rsid w:val="1C55783B"/>
    <w:rsid w:val="1C606999"/>
    <w:rsid w:val="1C650DE0"/>
    <w:rsid w:val="1C65681C"/>
    <w:rsid w:val="1C6611FF"/>
    <w:rsid w:val="1C667A4D"/>
    <w:rsid w:val="1C733A6E"/>
    <w:rsid w:val="1C787478"/>
    <w:rsid w:val="1C7A4B33"/>
    <w:rsid w:val="1C7E582F"/>
    <w:rsid w:val="1C87286B"/>
    <w:rsid w:val="1C87533D"/>
    <w:rsid w:val="1C8854E2"/>
    <w:rsid w:val="1C8B0CC4"/>
    <w:rsid w:val="1C946042"/>
    <w:rsid w:val="1C973362"/>
    <w:rsid w:val="1C9A1338"/>
    <w:rsid w:val="1C9C1C3D"/>
    <w:rsid w:val="1C9D7804"/>
    <w:rsid w:val="1CA72CCC"/>
    <w:rsid w:val="1CA86F01"/>
    <w:rsid w:val="1CAA0938"/>
    <w:rsid w:val="1CAC364D"/>
    <w:rsid w:val="1CAC48C5"/>
    <w:rsid w:val="1CAF26D0"/>
    <w:rsid w:val="1CB148FF"/>
    <w:rsid w:val="1CB15744"/>
    <w:rsid w:val="1CB52689"/>
    <w:rsid w:val="1CBC1FFD"/>
    <w:rsid w:val="1CBD037E"/>
    <w:rsid w:val="1CC22612"/>
    <w:rsid w:val="1CC448CE"/>
    <w:rsid w:val="1CCB2C88"/>
    <w:rsid w:val="1CCE31C9"/>
    <w:rsid w:val="1CD16FC7"/>
    <w:rsid w:val="1CD46190"/>
    <w:rsid w:val="1CDC2916"/>
    <w:rsid w:val="1CDD2804"/>
    <w:rsid w:val="1CE3085E"/>
    <w:rsid w:val="1CE43CA1"/>
    <w:rsid w:val="1CEC5A44"/>
    <w:rsid w:val="1CF13010"/>
    <w:rsid w:val="1CF370BF"/>
    <w:rsid w:val="1D030D3A"/>
    <w:rsid w:val="1D087F09"/>
    <w:rsid w:val="1D0C1972"/>
    <w:rsid w:val="1D0C1DDC"/>
    <w:rsid w:val="1D0D0561"/>
    <w:rsid w:val="1D132ACA"/>
    <w:rsid w:val="1D1E65B8"/>
    <w:rsid w:val="1D24539A"/>
    <w:rsid w:val="1D2939BE"/>
    <w:rsid w:val="1D2B0F93"/>
    <w:rsid w:val="1D2C04D0"/>
    <w:rsid w:val="1D2E65D9"/>
    <w:rsid w:val="1D315EEC"/>
    <w:rsid w:val="1D316B5C"/>
    <w:rsid w:val="1D320508"/>
    <w:rsid w:val="1D3E50AC"/>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A6450"/>
    <w:rsid w:val="1D6C52DC"/>
    <w:rsid w:val="1D6C751F"/>
    <w:rsid w:val="1D70796F"/>
    <w:rsid w:val="1D7917EF"/>
    <w:rsid w:val="1D7B68D3"/>
    <w:rsid w:val="1D7C09D6"/>
    <w:rsid w:val="1D7D4C76"/>
    <w:rsid w:val="1D7F1235"/>
    <w:rsid w:val="1D82031E"/>
    <w:rsid w:val="1D855F2F"/>
    <w:rsid w:val="1D8709FC"/>
    <w:rsid w:val="1D9131C0"/>
    <w:rsid w:val="1D9259FC"/>
    <w:rsid w:val="1D932CF5"/>
    <w:rsid w:val="1D9460DE"/>
    <w:rsid w:val="1DA400B0"/>
    <w:rsid w:val="1DA51ECE"/>
    <w:rsid w:val="1DA84041"/>
    <w:rsid w:val="1DA93265"/>
    <w:rsid w:val="1DA96CDC"/>
    <w:rsid w:val="1DAF513F"/>
    <w:rsid w:val="1DB33C53"/>
    <w:rsid w:val="1DB447C8"/>
    <w:rsid w:val="1DB80A24"/>
    <w:rsid w:val="1DBF1E64"/>
    <w:rsid w:val="1DC1491C"/>
    <w:rsid w:val="1DC60F0D"/>
    <w:rsid w:val="1DCC31D5"/>
    <w:rsid w:val="1DD16DAA"/>
    <w:rsid w:val="1DD33028"/>
    <w:rsid w:val="1DD60645"/>
    <w:rsid w:val="1DD95E1B"/>
    <w:rsid w:val="1DE071F3"/>
    <w:rsid w:val="1DF25E52"/>
    <w:rsid w:val="1DF51026"/>
    <w:rsid w:val="1DF62D17"/>
    <w:rsid w:val="1DF93C8F"/>
    <w:rsid w:val="1DFA6008"/>
    <w:rsid w:val="1DFF5A71"/>
    <w:rsid w:val="1E0078D1"/>
    <w:rsid w:val="1E03278E"/>
    <w:rsid w:val="1E0434A1"/>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C5518"/>
    <w:rsid w:val="1E3E45C2"/>
    <w:rsid w:val="1E3E62A6"/>
    <w:rsid w:val="1E3F5F71"/>
    <w:rsid w:val="1E4059E9"/>
    <w:rsid w:val="1E43293B"/>
    <w:rsid w:val="1E4421BA"/>
    <w:rsid w:val="1E49220A"/>
    <w:rsid w:val="1E4D6A6C"/>
    <w:rsid w:val="1E4F283D"/>
    <w:rsid w:val="1E5554D9"/>
    <w:rsid w:val="1E5940B7"/>
    <w:rsid w:val="1E5D4FE3"/>
    <w:rsid w:val="1E6039E2"/>
    <w:rsid w:val="1E630C59"/>
    <w:rsid w:val="1E665C48"/>
    <w:rsid w:val="1E6900A7"/>
    <w:rsid w:val="1E6A6905"/>
    <w:rsid w:val="1E725D58"/>
    <w:rsid w:val="1E726EBB"/>
    <w:rsid w:val="1E750784"/>
    <w:rsid w:val="1E765974"/>
    <w:rsid w:val="1E7D557D"/>
    <w:rsid w:val="1E7E4CB6"/>
    <w:rsid w:val="1E7E5286"/>
    <w:rsid w:val="1E8209D7"/>
    <w:rsid w:val="1E83199F"/>
    <w:rsid w:val="1E8A3684"/>
    <w:rsid w:val="1E8B6141"/>
    <w:rsid w:val="1E8E412E"/>
    <w:rsid w:val="1E912F39"/>
    <w:rsid w:val="1E941393"/>
    <w:rsid w:val="1E967B2C"/>
    <w:rsid w:val="1E974386"/>
    <w:rsid w:val="1E994431"/>
    <w:rsid w:val="1EA00733"/>
    <w:rsid w:val="1EA31D3F"/>
    <w:rsid w:val="1EA51FFC"/>
    <w:rsid w:val="1EA96187"/>
    <w:rsid w:val="1EAD1197"/>
    <w:rsid w:val="1EAD4715"/>
    <w:rsid w:val="1EB0609A"/>
    <w:rsid w:val="1EB772BC"/>
    <w:rsid w:val="1EB85929"/>
    <w:rsid w:val="1EBF4CD5"/>
    <w:rsid w:val="1ECE1B03"/>
    <w:rsid w:val="1ECE723E"/>
    <w:rsid w:val="1ED47EAE"/>
    <w:rsid w:val="1ED55822"/>
    <w:rsid w:val="1EE133D1"/>
    <w:rsid w:val="1EE82B1F"/>
    <w:rsid w:val="1EE83BBB"/>
    <w:rsid w:val="1EEA0B27"/>
    <w:rsid w:val="1EEC1AE0"/>
    <w:rsid w:val="1EEC3E9A"/>
    <w:rsid w:val="1EF1666E"/>
    <w:rsid w:val="1EF47C22"/>
    <w:rsid w:val="1EFB26CD"/>
    <w:rsid w:val="1EFB41E9"/>
    <w:rsid w:val="1EFD50BF"/>
    <w:rsid w:val="1F030A54"/>
    <w:rsid w:val="1F0A6660"/>
    <w:rsid w:val="1F0A6B45"/>
    <w:rsid w:val="1F113D7D"/>
    <w:rsid w:val="1F123E71"/>
    <w:rsid w:val="1F1A0620"/>
    <w:rsid w:val="1F1B3A11"/>
    <w:rsid w:val="1F2D7DE6"/>
    <w:rsid w:val="1F2E587C"/>
    <w:rsid w:val="1F3965C5"/>
    <w:rsid w:val="1F3F7CB8"/>
    <w:rsid w:val="1F436A7F"/>
    <w:rsid w:val="1F4377ED"/>
    <w:rsid w:val="1F4446D7"/>
    <w:rsid w:val="1F454DA9"/>
    <w:rsid w:val="1F477D89"/>
    <w:rsid w:val="1F487569"/>
    <w:rsid w:val="1F4C2218"/>
    <w:rsid w:val="1F504A65"/>
    <w:rsid w:val="1F507664"/>
    <w:rsid w:val="1F52777A"/>
    <w:rsid w:val="1F544B9B"/>
    <w:rsid w:val="1F596D21"/>
    <w:rsid w:val="1F5E5154"/>
    <w:rsid w:val="1F6037D1"/>
    <w:rsid w:val="1F60519C"/>
    <w:rsid w:val="1F61588F"/>
    <w:rsid w:val="1F632E27"/>
    <w:rsid w:val="1F637F5A"/>
    <w:rsid w:val="1F6C419C"/>
    <w:rsid w:val="1F6D5577"/>
    <w:rsid w:val="1F6F4D2C"/>
    <w:rsid w:val="1F7232F8"/>
    <w:rsid w:val="1F735ED1"/>
    <w:rsid w:val="1F764C52"/>
    <w:rsid w:val="1F7C64ED"/>
    <w:rsid w:val="1F802382"/>
    <w:rsid w:val="1F833875"/>
    <w:rsid w:val="1F875566"/>
    <w:rsid w:val="1F927123"/>
    <w:rsid w:val="1F9A4525"/>
    <w:rsid w:val="1F9A7DD3"/>
    <w:rsid w:val="1FA35CF7"/>
    <w:rsid w:val="1FAA54F7"/>
    <w:rsid w:val="1FB234B9"/>
    <w:rsid w:val="1FB966AC"/>
    <w:rsid w:val="1FCD474B"/>
    <w:rsid w:val="1FD840A8"/>
    <w:rsid w:val="1FE63835"/>
    <w:rsid w:val="1FE91010"/>
    <w:rsid w:val="1FEA7C4D"/>
    <w:rsid w:val="1FED0EE5"/>
    <w:rsid w:val="1FED1708"/>
    <w:rsid w:val="1FED3BB1"/>
    <w:rsid w:val="1FF00B32"/>
    <w:rsid w:val="1FF4310A"/>
    <w:rsid w:val="1FF70657"/>
    <w:rsid w:val="20015673"/>
    <w:rsid w:val="20072690"/>
    <w:rsid w:val="20074038"/>
    <w:rsid w:val="200E01A2"/>
    <w:rsid w:val="200E03D3"/>
    <w:rsid w:val="200F45A3"/>
    <w:rsid w:val="201629C6"/>
    <w:rsid w:val="201648C3"/>
    <w:rsid w:val="20173126"/>
    <w:rsid w:val="20217602"/>
    <w:rsid w:val="20256BF3"/>
    <w:rsid w:val="202904CB"/>
    <w:rsid w:val="202A66BB"/>
    <w:rsid w:val="202E1138"/>
    <w:rsid w:val="202E7722"/>
    <w:rsid w:val="20325E0C"/>
    <w:rsid w:val="203971E9"/>
    <w:rsid w:val="203F1315"/>
    <w:rsid w:val="204B6316"/>
    <w:rsid w:val="204C7C1A"/>
    <w:rsid w:val="204D6F97"/>
    <w:rsid w:val="20507F06"/>
    <w:rsid w:val="20517C71"/>
    <w:rsid w:val="20594BEA"/>
    <w:rsid w:val="20596EAE"/>
    <w:rsid w:val="205A6767"/>
    <w:rsid w:val="205C19D4"/>
    <w:rsid w:val="205D4887"/>
    <w:rsid w:val="20611AF5"/>
    <w:rsid w:val="20636415"/>
    <w:rsid w:val="207A7253"/>
    <w:rsid w:val="207D2005"/>
    <w:rsid w:val="208916D3"/>
    <w:rsid w:val="208C58CE"/>
    <w:rsid w:val="208D42FB"/>
    <w:rsid w:val="208E570E"/>
    <w:rsid w:val="2092239D"/>
    <w:rsid w:val="209A2749"/>
    <w:rsid w:val="209C395F"/>
    <w:rsid w:val="209C3EAA"/>
    <w:rsid w:val="209F6049"/>
    <w:rsid w:val="20A12AB5"/>
    <w:rsid w:val="20AD27CE"/>
    <w:rsid w:val="20B45672"/>
    <w:rsid w:val="20B5033C"/>
    <w:rsid w:val="20B863FE"/>
    <w:rsid w:val="20BB4E88"/>
    <w:rsid w:val="20BB5F07"/>
    <w:rsid w:val="20C03C60"/>
    <w:rsid w:val="20C215F3"/>
    <w:rsid w:val="20C976CD"/>
    <w:rsid w:val="20CA278B"/>
    <w:rsid w:val="20CB74DE"/>
    <w:rsid w:val="20D50E20"/>
    <w:rsid w:val="20DB4340"/>
    <w:rsid w:val="20EB2066"/>
    <w:rsid w:val="20ED0892"/>
    <w:rsid w:val="20EF51C8"/>
    <w:rsid w:val="20F13F32"/>
    <w:rsid w:val="20F17E97"/>
    <w:rsid w:val="20F453F7"/>
    <w:rsid w:val="20F54434"/>
    <w:rsid w:val="20F627FE"/>
    <w:rsid w:val="20F81429"/>
    <w:rsid w:val="20FE48A8"/>
    <w:rsid w:val="20FE4BBD"/>
    <w:rsid w:val="21003A34"/>
    <w:rsid w:val="2103608A"/>
    <w:rsid w:val="21062211"/>
    <w:rsid w:val="210F68A1"/>
    <w:rsid w:val="21156B41"/>
    <w:rsid w:val="211D790C"/>
    <w:rsid w:val="2120090B"/>
    <w:rsid w:val="212815C7"/>
    <w:rsid w:val="212D0011"/>
    <w:rsid w:val="213542E9"/>
    <w:rsid w:val="21395E01"/>
    <w:rsid w:val="213B5D42"/>
    <w:rsid w:val="213D76B7"/>
    <w:rsid w:val="213E73FB"/>
    <w:rsid w:val="214114FB"/>
    <w:rsid w:val="2143203B"/>
    <w:rsid w:val="2143692E"/>
    <w:rsid w:val="21452AE2"/>
    <w:rsid w:val="2148417B"/>
    <w:rsid w:val="214A277A"/>
    <w:rsid w:val="214E5B11"/>
    <w:rsid w:val="21516AF2"/>
    <w:rsid w:val="21521A6E"/>
    <w:rsid w:val="21553ADF"/>
    <w:rsid w:val="21580349"/>
    <w:rsid w:val="215F24F2"/>
    <w:rsid w:val="215F56B2"/>
    <w:rsid w:val="21651DC2"/>
    <w:rsid w:val="216C27BE"/>
    <w:rsid w:val="216C6B87"/>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C7D65"/>
    <w:rsid w:val="21CE24B2"/>
    <w:rsid w:val="21CE5A08"/>
    <w:rsid w:val="21CF45CB"/>
    <w:rsid w:val="21D51DF1"/>
    <w:rsid w:val="21D8516F"/>
    <w:rsid w:val="21DC4656"/>
    <w:rsid w:val="21E5678C"/>
    <w:rsid w:val="21E8009D"/>
    <w:rsid w:val="21EC66F9"/>
    <w:rsid w:val="21EE4508"/>
    <w:rsid w:val="21F009F3"/>
    <w:rsid w:val="21F27385"/>
    <w:rsid w:val="21F77479"/>
    <w:rsid w:val="21F80754"/>
    <w:rsid w:val="21FA31BA"/>
    <w:rsid w:val="21FC3EF4"/>
    <w:rsid w:val="21FC7EF1"/>
    <w:rsid w:val="2201584C"/>
    <w:rsid w:val="220E6EFF"/>
    <w:rsid w:val="2211114D"/>
    <w:rsid w:val="221500FE"/>
    <w:rsid w:val="22160E61"/>
    <w:rsid w:val="22170083"/>
    <w:rsid w:val="221924B2"/>
    <w:rsid w:val="221E4044"/>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A1DE5"/>
    <w:rsid w:val="226D0C21"/>
    <w:rsid w:val="226F2BB2"/>
    <w:rsid w:val="22705F4B"/>
    <w:rsid w:val="22721973"/>
    <w:rsid w:val="22721E20"/>
    <w:rsid w:val="22796A25"/>
    <w:rsid w:val="227E2860"/>
    <w:rsid w:val="22882272"/>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F79CB"/>
    <w:rsid w:val="22D030BB"/>
    <w:rsid w:val="22D25F3B"/>
    <w:rsid w:val="22D6669B"/>
    <w:rsid w:val="22D95C26"/>
    <w:rsid w:val="22DC4F9E"/>
    <w:rsid w:val="22DE51F5"/>
    <w:rsid w:val="22E047A1"/>
    <w:rsid w:val="22E36089"/>
    <w:rsid w:val="22E8566B"/>
    <w:rsid w:val="22EA6268"/>
    <w:rsid w:val="22EA7FB3"/>
    <w:rsid w:val="22ED1151"/>
    <w:rsid w:val="22EF3AA1"/>
    <w:rsid w:val="22F0339E"/>
    <w:rsid w:val="22F260B3"/>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D00E7"/>
    <w:rsid w:val="233F4DCF"/>
    <w:rsid w:val="23434E07"/>
    <w:rsid w:val="23451D8D"/>
    <w:rsid w:val="23485BD1"/>
    <w:rsid w:val="2350118C"/>
    <w:rsid w:val="23510955"/>
    <w:rsid w:val="23550E3B"/>
    <w:rsid w:val="2358023D"/>
    <w:rsid w:val="2358116C"/>
    <w:rsid w:val="235B5D92"/>
    <w:rsid w:val="235F75E7"/>
    <w:rsid w:val="23607971"/>
    <w:rsid w:val="2361058D"/>
    <w:rsid w:val="23727A3F"/>
    <w:rsid w:val="237A6D5C"/>
    <w:rsid w:val="237C5EFB"/>
    <w:rsid w:val="237F1315"/>
    <w:rsid w:val="237F27A7"/>
    <w:rsid w:val="23837756"/>
    <w:rsid w:val="238D0AEC"/>
    <w:rsid w:val="238F1F09"/>
    <w:rsid w:val="239051D0"/>
    <w:rsid w:val="239405B7"/>
    <w:rsid w:val="23996EAA"/>
    <w:rsid w:val="239D4430"/>
    <w:rsid w:val="239F25A7"/>
    <w:rsid w:val="23A04EAC"/>
    <w:rsid w:val="23A50DD4"/>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64F34"/>
    <w:rsid w:val="23E75469"/>
    <w:rsid w:val="23E9433B"/>
    <w:rsid w:val="23EC2899"/>
    <w:rsid w:val="23ED2BCC"/>
    <w:rsid w:val="23EE1A0B"/>
    <w:rsid w:val="23EE32CE"/>
    <w:rsid w:val="23F33C73"/>
    <w:rsid w:val="23F650B1"/>
    <w:rsid w:val="240050CB"/>
    <w:rsid w:val="24060D25"/>
    <w:rsid w:val="24086D79"/>
    <w:rsid w:val="240F66A9"/>
    <w:rsid w:val="24105171"/>
    <w:rsid w:val="24106B56"/>
    <w:rsid w:val="24107D2B"/>
    <w:rsid w:val="241157A7"/>
    <w:rsid w:val="24191D8F"/>
    <w:rsid w:val="241F1881"/>
    <w:rsid w:val="242148AF"/>
    <w:rsid w:val="243D017A"/>
    <w:rsid w:val="244340B3"/>
    <w:rsid w:val="24444FD4"/>
    <w:rsid w:val="24464871"/>
    <w:rsid w:val="244A34E7"/>
    <w:rsid w:val="245D17E8"/>
    <w:rsid w:val="24696713"/>
    <w:rsid w:val="246F7D44"/>
    <w:rsid w:val="24706349"/>
    <w:rsid w:val="24711307"/>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40035"/>
    <w:rsid w:val="24AB13AF"/>
    <w:rsid w:val="24AB6028"/>
    <w:rsid w:val="24B10DC1"/>
    <w:rsid w:val="24B22A0D"/>
    <w:rsid w:val="24B331B5"/>
    <w:rsid w:val="24B37F87"/>
    <w:rsid w:val="24B94F60"/>
    <w:rsid w:val="24BE00A1"/>
    <w:rsid w:val="24C80E72"/>
    <w:rsid w:val="24D264D0"/>
    <w:rsid w:val="24D26DD6"/>
    <w:rsid w:val="24D8775D"/>
    <w:rsid w:val="24DC520B"/>
    <w:rsid w:val="24DE25AB"/>
    <w:rsid w:val="24E5269B"/>
    <w:rsid w:val="24EE263C"/>
    <w:rsid w:val="24EF13F1"/>
    <w:rsid w:val="24F54873"/>
    <w:rsid w:val="24F978B1"/>
    <w:rsid w:val="24FA10BC"/>
    <w:rsid w:val="24FC5ED3"/>
    <w:rsid w:val="24FE3045"/>
    <w:rsid w:val="250333BB"/>
    <w:rsid w:val="250907A3"/>
    <w:rsid w:val="250D00F8"/>
    <w:rsid w:val="250F4D4B"/>
    <w:rsid w:val="251B6D90"/>
    <w:rsid w:val="251C2A03"/>
    <w:rsid w:val="251E725C"/>
    <w:rsid w:val="25261539"/>
    <w:rsid w:val="25285778"/>
    <w:rsid w:val="252B3115"/>
    <w:rsid w:val="252E0B34"/>
    <w:rsid w:val="253009E7"/>
    <w:rsid w:val="25314B2C"/>
    <w:rsid w:val="2531784F"/>
    <w:rsid w:val="253709F7"/>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D6BF2"/>
    <w:rsid w:val="257803EE"/>
    <w:rsid w:val="257D18E3"/>
    <w:rsid w:val="258251CA"/>
    <w:rsid w:val="25874CB7"/>
    <w:rsid w:val="258A7CED"/>
    <w:rsid w:val="258C615A"/>
    <w:rsid w:val="2593605B"/>
    <w:rsid w:val="259431DD"/>
    <w:rsid w:val="25956522"/>
    <w:rsid w:val="25962013"/>
    <w:rsid w:val="25962066"/>
    <w:rsid w:val="25976F1C"/>
    <w:rsid w:val="259774BC"/>
    <w:rsid w:val="25995069"/>
    <w:rsid w:val="259A58F5"/>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67CD3"/>
    <w:rsid w:val="26034949"/>
    <w:rsid w:val="26040C06"/>
    <w:rsid w:val="260D34D1"/>
    <w:rsid w:val="26197FFF"/>
    <w:rsid w:val="261B5B78"/>
    <w:rsid w:val="261B6EC1"/>
    <w:rsid w:val="262B57F5"/>
    <w:rsid w:val="262D3E96"/>
    <w:rsid w:val="262D5251"/>
    <w:rsid w:val="26316C79"/>
    <w:rsid w:val="2633043C"/>
    <w:rsid w:val="26340AC3"/>
    <w:rsid w:val="264204E2"/>
    <w:rsid w:val="264A3E95"/>
    <w:rsid w:val="264B1ACA"/>
    <w:rsid w:val="2651747C"/>
    <w:rsid w:val="26564BED"/>
    <w:rsid w:val="2656623A"/>
    <w:rsid w:val="2659575B"/>
    <w:rsid w:val="265A2793"/>
    <w:rsid w:val="2663123F"/>
    <w:rsid w:val="266339E8"/>
    <w:rsid w:val="266565C7"/>
    <w:rsid w:val="26686CC3"/>
    <w:rsid w:val="266D7FD5"/>
    <w:rsid w:val="26725883"/>
    <w:rsid w:val="26737526"/>
    <w:rsid w:val="26744EA0"/>
    <w:rsid w:val="267B6EC2"/>
    <w:rsid w:val="26872E00"/>
    <w:rsid w:val="268A2240"/>
    <w:rsid w:val="268E0894"/>
    <w:rsid w:val="26916DB8"/>
    <w:rsid w:val="269837EF"/>
    <w:rsid w:val="269D560D"/>
    <w:rsid w:val="26A527E1"/>
    <w:rsid w:val="26A84125"/>
    <w:rsid w:val="26AA70AB"/>
    <w:rsid w:val="26AF7EB1"/>
    <w:rsid w:val="26B308DC"/>
    <w:rsid w:val="26B776B1"/>
    <w:rsid w:val="26B8558F"/>
    <w:rsid w:val="26C03942"/>
    <w:rsid w:val="26C518B8"/>
    <w:rsid w:val="26C5793A"/>
    <w:rsid w:val="26C95C2B"/>
    <w:rsid w:val="26CC5F73"/>
    <w:rsid w:val="26CF27C0"/>
    <w:rsid w:val="26CF63D9"/>
    <w:rsid w:val="26D07CC0"/>
    <w:rsid w:val="26D62980"/>
    <w:rsid w:val="26D82E82"/>
    <w:rsid w:val="26D9017F"/>
    <w:rsid w:val="26E45D21"/>
    <w:rsid w:val="26F0116E"/>
    <w:rsid w:val="26F104CD"/>
    <w:rsid w:val="26FE5EF3"/>
    <w:rsid w:val="27007DB1"/>
    <w:rsid w:val="27023FD8"/>
    <w:rsid w:val="270268FC"/>
    <w:rsid w:val="270A184E"/>
    <w:rsid w:val="270B3BA8"/>
    <w:rsid w:val="27115F5E"/>
    <w:rsid w:val="271438F4"/>
    <w:rsid w:val="27146B11"/>
    <w:rsid w:val="27181BBE"/>
    <w:rsid w:val="272201E2"/>
    <w:rsid w:val="2726557A"/>
    <w:rsid w:val="273067C6"/>
    <w:rsid w:val="27321F5C"/>
    <w:rsid w:val="273E15AB"/>
    <w:rsid w:val="274159F7"/>
    <w:rsid w:val="274507A3"/>
    <w:rsid w:val="27456AC6"/>
    <w:rsid w:val="27470345"/>
    <w:rsid w:val="27492EA8"/>
    <w:rsid w:val="274B09CE"/>
    <w:rsid w:val="275269EE"/>
    <w:rsid w:val="27576E44"/>
    <w:rsid w:val="276010D4"/>
    <w:rsid w:val="27614F78"/>
    <w:rsid w:val="27636FAC"/>
    <w:rsid w:val="27653B8D"/>
    <w:rsid w:val="276B0663"/>
    <w:rsid w:val="276C47FF"/>
    <w:rsid w:val="277605D3"/>
    <w:rsid w:val="277973C8"/>
    <w:rsid w:val="277B5ECB"/>
    <w:rsid w:val="277D0164"/>
    <w:rsid w:val="2781273A"/>
    <w:rsid w:val="27880564"/>
    <w:rsid w:val="27883D7D"/>
    <w:rsid w:val="278C4BFF"/>
    <w:rsid w:val="278E5245"/>
    <w:rsid w:val="279025EE"/>
    <w:rsid w:val="27924A6D"/>
    <w:rsid w:val="27991CF6"/>
    <w:rsid w:val="279E3CC1"/>
    <w:rsid w:val="27A45A7E"/>
    <w:rsid w:val="27AA4362"/>
    <w:rsid w:val="27AA4C8D"/>
    <w:rsid w:val="27AF12EF"/>
    <w:rsid w:val="27B47525"/>
    <w:rsid w:val="27BE4CB5"/>
    <w:rsid w:val="27BF2FD9"/>
    <w:rsid w:val="27BF67BA"/>
    <w:rsid w:val="27C60A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A2E58"/>
    <w:rsid w:val="28410CFF"/>
    <w:rsid w:val="284154C8"/>
    <w:rsid w:val="284773A2"/>
    <w:rsid w:val="284D26F7"/>
    <w:rsid w:val="284D37AD"/>
    <w:rsid w:val="28532EFE"/>
    <w:rsid w:val="28586B9B"/>
    <w:rsid w:val="285C147D"/>
    <w:rsid w:val="285D6C2F"/>
    <w:rsid w:val="28607CE1"/>
    <w:rsid w:val="28622E06"/>
    <w:rsid w:val="286606B2"/>
    <w:rsid w:val="286C46A8"/>
    <w:rsid w:val="286F63D7"/>
    <w:rsid w:val="28760303"/>
    <w:rsid w:val="28781AC1"/>
    <w:rsid w:val="287B4553"/>
    <w:rsid w:val="28800158"/>
    <w:rsid w:val="28820F44"/>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70F98"/>
    <w:rsid w:val="29095C32"/>
    <w:rsid w:val="2911001D"/>
    <w:rsid w:val="291671BE"/>
    <w:rsid w:val="291A2BA6"/>
    <w:rsid w:val="291E162B"/>
    <w:rsid w:val="29294232"/>
    <w:rsid w:val="292A1215"/>
    <w:rsid w:val="292C346D"/>
    <w:rsid w:val="292E488D"/>
    <w:rsid w:val="2932177F"/>
    <w:rsid w:val="29362D60"/>
    <w:rsid w:val="293B4237"/>
    <w:rsid w:val="293B6623"/>
    <w:rsid w:val="293C4A53"/>
    <w:rsid w:val="294438A1"/>
    <w:rsid w:val="29473510"/>
    <w:rsid w:val="29473AA4"/>
    <w:rsid w:val="294C3727"/>
    <w:rsid w:val="294F67CF"/>
    <w:rsid w:val="295072ED"/>
    <w:rsid w:val="29516A9C"/>
    <w:rsid w:val="2952282B"/>
    <w:rsid w:val="295439EA"/>
    <w:rsid w:val="295643D9"/>
    <w:rsid w:val="29577D0C"/>
    <w:rsid w:val="29583C31"/>
    <w:rsid w:val="295C041A"/>
    <w:rsid w:val="2961437A"/>
    <w:rsid w:val="29650515"/>
    <w:rsid w:val="296538B9"/>
    <w:rsid w:val="296A0F8E"/>
    <w:rsid w:val="296F770E"/>
    <w:rsid w:val="297077EA"/>
    <w:rsid w:val="2972757D"/>
    <w:rsid w:val="29752514"/>
    <w:rsid w:val="2978500B"/>
    <w:rsid w:val="297961EB"/>
    <w:rsid w:val="29797898"/>
    <w:rsid w:val="297E42BA"/>
    <w:rsid w:val="298201B8"/>
    <w:rsid w:val="298B4D7C"/>
    <w:rsid w:val="2994256E"/>
    <w:rsid w:val="299B07C3"/>
    <w:rsid w:val="29A54BB2"/>
    <w:rsid w:val="29A57939"/>
    <w:rsid w:val="29A646F0"/>
    <w:rsid w:val="29AB7532"/>
    <w:rsid w:val="29AC64D3"/>
    <w:rsid w:val="29B508BB"/>
    <w:rsid w:val="29B772EE"/>
    <w:rsid w:val="29B92117"/>
    <w:rsid w:val="29B9724F"/>
    <w:rsid w:val="29BD4006"/>
    <w:rsid w:val="29C63D02"/>
    <w:rsid w:val="29C71E69"/>
    <w:rsid w:val="29CA48E3"/>
    <w:rsid w:val="29CB4F0A"/>
    <w:rsid w:val="29D53C17"/>
    <w:rsid w:val="29D658B7"/>
    <w:rsid w:val="29DD584D"/>
    <w:rsid w:val="29DF5F13"/>
    <w:rsid w:val="29E705C4"/>
    <w:rsid w:val="29E95E36"/>
    <w:rsid w:val="29EC7DCB"/>
    <w:rsid w:val="29F55680"/>
    <w:rsid w:val="29F6357B"/>
    <w:rsid w:val="29F64D54"/>
    <w:rsid w:val="2A0011E1"/>
    <w:rsid w:val="2A056239"/>
    <w:rsid w:val="2A0D3CE8"/>
    <w:rsid w:val="2A11757B"/>
    <w:rsid w:val="2A127934"/>
    <w:rsid w:val="2A173EF4"/>
    <w:rsid w:val="2A1B7318"/>
    <w:rsid w:val="2A361CB2"/>
    <w:rsid w:val="2A36594F"/>
    <w:rsid w:val="2A3B3E69"/>
    <w:rsid w:val="2A3F15E1"/>
    <w:rsid w:val="2A451545"/>
    <w:rsid w:val="2A467378"/>
    <w:rsid w:val="2A4A1E68"/>
    <w:rsid w:val="2A4B11DF"/>
    <w:rsid w:val="2A4F54C7"/>
    <w:rsid w:val="2A6700F5"/>
    <w:rsid w:val="2A6E2A78"/>
    <w:rsid w:val="2A737DA4"/>
    <w:rsid w:val="2A7C3E7B"/>
    <w:rsid w:val="2A7D56C7"/>
    <w:rsid w:val="2A800ECA"/>
    <w:rsid w:val="2A8050E9"/>
    <w:rsid w:val="2A805538"/>
    <w:rsid w:val="2A81027F"/>
    <w:rsid w:val="2A8E4066"/>
    <w:rsid w:val="2A917182"/>
    <w:rsid w:val="2A920759"/>
    <w:rsid w:val="2A974BCB"/>
    <w:rsid w:val="2A9C49E4"/>
    <w:rsid w:val="2A9E2784"/>
    <w:rsid w:val="2A9E7623"/>
    <w:rsid w:val="2AA73DA7"/>
    <w:rsid w:val="2AB05A23"/>
    <w:rsid w:val="2AB06AEF"/>
    <w:rsid w:val="2AB90F00"/>
    <w:rsid w:val="2ABB429B"/>
    <w:rsid w:val="2AC11D38"/>
    <w:rsid w:val="2AC175B9"/>
    <w:rsid w:val="2AC31C45"/>
    <w:rsid w:val="2AC64A5F"/>
    <w:rsid w:val="2AC9741F"/>
    <w:rsid w:val="2ADA1FD1"/>
    <w:rsid w:val="2AE020A3"/>
    <w:rsid w:val="2AEC5EB6"/>
    <w:rsid w:val="2AF012D3"/>
    <w:rsid w:val="2AF2081B"/>
    <w:rsid w:val="2AF32409"/>
    <w:rsid w:val="2AFA5225"/>
    <w:rsid w:val="2B056378"/>
    <w:rsid w:val="2B0758FE"/>
    <w:rsid w:val="2B08119A"/>
    <w:rsid w:val="2B085178"/>
    <w:rsid w:val="2B090250"/>
    <w:rsid w:val="2B0B1C38"/>
    <w:rsid w:val="2B1F35A9"/>
    <w:rsid w:val="2B200A00"/>
    <w:rsid w:val="2B227650"/>
    <w:rsid w:val="2B236535"/>
    <w:rsid w:val="2B287EB6"/>
    <w:rsid w:val="2B2C0F2C"/>
    <w:rsid w:val="2B2C22C2"/>
    <w:rsid w:val="2B2D65DC"/>
    <w:rsid w:val="2B2E03A6"/>
    <w:rsid w:val="2B2E5E93"/>
    <w:rsid w:val="2B2E7DBC"/>
    <w:rsid w:val="2B302D1A"/>
    <w:rsid w:val="2B315CB1"/>
    <w:rsid w:val="2B321E0D"/>
    <w:rsid w:val="2B3B3334"/>
    <w:rsid w:val="2B400B63"/>
    <w:rsid w:val="2B416705"/>
    <w:rsid w:val="2B4564CE"/>
    <w:rsid w:val="2B537038"/>
    <w:rsid w:val="2B683E0A"/>
    <w:rsid w:val="2B696B3A"/>
    <w:rsid w:val="2B6A480A"/>
    <w:rsid w:val="2B730BFC"/>
    <w:rsid w:val="2B754A48"/>
    <w:rsid w:val="2B77462E"/>
    <w:rsid w:val="2B79314A"/>
    <w:rsid w:val="2B7B7016"/>
    <w:rsid w:val="2B8701B3"/>
    <w:rsid w:val="2B883017"/>
    <w:rsid w:val="2B8B558C"/>
    <w:rsid w:val="2B8E299D"/>
    <w:rsid w:val="2B936667"/>
    <w:rsid w:val="2B990220"/>
    <w:rsid w:val="2B9C527E"/>
    <w:rsid w:val="2BA07465"/>
    <w:rsid w:val="2BA56072"/>
    <w:rsid w:val="2BA62DB5"/>
    <w:rsid w:val="2BA90775"/>
    <w:rsid w:val="2BAA4BC2"/>
    <w:rsid w:val="2BAF6A9E"/>
    <w:rsid w:val="2BB259E6"/>
    <w:rsid w:val="2BB404F2"/>
    <w:rsid w:val="2BB74F47"/>
    <w:rsid w:val="2BB93A98"/>
    <w:rsid w:val="2BBD5A31"/>
    <w:rsid w:val="2BC02CC7"/>
    <w:rsid w:val="2BC62E2C"/>
    <w:rsid w:val="2BC636A5"/>
    <w:rsid w:val="2BCA539C"/>
    <w:rsid w:val="2BD035A4"/>
    <w:rsid w:val="2BD3485D"/>
    <w:rsid w:val="2BD70D04"/>
    <w:rsid w:val="2BDD0A0D"/>
    <w:rsid w:val="2BE07DCF"/>
    <w:rsid w:val="2BEA572B"/>
    <w:rsid w:val="2BEF1332"/>
    <w:rsid w:val="2BF37482"/>
    <w:rsid w:val="2BFD1C9F"/>
    <w:rsid w:val="2BFE567C"/>
    <w:rsid w:val="2C014C9D"/>
    <w:rsid w:val="2C04740C"/>
    <w:rsid w:val="2C0504F8"/>
    <w:rsid w:val="2C0577B1"/>
    <w:rsid w:val="2C065B95"/>
    <w:rsid w:val="2C066957"/>
    <w:rsid w:val="2C087521"/>
    <w:rsid w:val="2C0C03C8"/>
    <w:rsid w:val="2C1A363B"/>
    <w:rsid w:val="2C1E5A47"/>
    <w:rsid w:val="2C277821"/>
    <w:rsid w:val="2C296900"/>
    <w:rsid w:val="2C2A1E40"/>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1458"/>
    <w:rsid w:val="2C5F3E2E"/>
    <w:rsid w:val="2C617C53"/>
    <w:rsid w:val="2C624DD3"/>
    <w:rsid w:val="2C64282F"/>
    <w:rsid w:val="2C667518"/>
    <w:rsid w:val="2C682011"/>
    <w:rsid w:val="2C746FA5"/>
    <w:rsid w:val="2C7631D7"/>
    <w:rsid w:val="2C790296"/>
    <w:rsid w:val="2C7B4B5D"/>
    <w:rsid w:val="2C7E7AD5"/>
    <w:rsid w:val="2C8109DB"/>
    <w:rsid w:val="2C813C5A"/>
    <w:rsid w:val="2C816FF8"/>
    <w:rsid w:val="2C8636AE"/>
    <w:rsid w:val="2C8928F0"/>
    <w:rsid w:val="2C8C31C6"/>
    <w:rsid w:val="2C923F36"/>
    <w:rsid w:val="2C93333C"/>
    <w:rsid w:val="2C93579A"/>
    <w:rsid w:val="2C95008B"/>
    <w:rsid w:val="2C961AF8"/>
    <w:rsid w:val="2C9756BF"/>
    <w:rsid w:val="2C9B3ED5"/>
    <w:rsid w:val="2C9E09D2"/>
    <w:rsid w:val="2C9E6F2B"/>
    <w:rsid w:val="2CA867F5"/>
    <w:rsid w:val="2CAD5B03"/>
    <w:rsid w:val="2CAE3B13"/>
    <w:rsid w:val="2CAF788B"/>
    <w:rsid w:val="2CBA2D2A"/>
    <w:rsid w:val="2CC149EF"/>
    <w:rsid w:val="2CC55B69"/>
    <w:rsid w:val="2CC6431A"/>
    <w:rsid w:val="2CC708B0"/>
    <w:rsid w:val="2CC75A03"/>
    <w:rsid w:val="2CC91BCD"/>
    <w:rsid w:val="2CCB0B34"/>
    <w:rsid w:val="2CCF654A"/>
    <w:rsid w:val="2CD37602"/>
    <w:rsid w:val="2CD4654A"/>
    <w:rsid w:val="2CE803D3"/>
    <w:rsid w:val="2CE85007"/>
    <w:rsid w:val="2CEE15E1"/>
    <w:rsid w:val="2CF06A3C"/>
    <w:rsid w:val="2CF238F5"/>
    <w:rsid w:val="2CF26F5B"/>
    <w:rsid w:val="2CFF086A"/>
    <w:rsid w:val="2D013861"/>
    <w:rsid w:val="2D064B26"/>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97719"/>
    <w:rsid w:val="2D6C388D"/>
    <w:rsid w:val="2D6F45D1"/>
    <w:rsid w:val="2D716D64"/>
    <w:rsid w:val="2D757761"/>
    <w:rsid w:val="2D774FFB"/>
    <w:rsid w:val="2D797FB2"/>
    <w:rsid w:val="2D7A5E7E"/>
    <w:rsid w:val="2D8679AE"/>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7D96"/>
    <w:rsid w:val="2DC35F5D"/>
    <w:rsid w:val="2DC654DD"/>
    <w:rsid w:val="2DC75B1A"/>
    <w:rsid w:val="2DC80574"/>
    <w:rsid w:val="2DCC2144"/>
    <w:rsid w:val="2DD6379F"/>
    <w:rsid w:val="2DDB4B6D"/>
    <w:rsid w:val="2DE145C9"/>
    <w:rsid w:val="2DE5515E"/>
    <w:rsid w:val="2DED13BE"/>
    <w:rsid w:val="2DF52FB9"/>
    <w:rsid w:val="2DF73F30"/>
    <w:rsid w:val="2DF9136B"/>
    <w:rsid w:val="2DFA1D0C"/>
    <w:rsid w:val="2DFE6ACC"/>
    <w:rsid w:val="2E0C7A4C"/>
    <w:rsid w:val="2E0D5208"/>
    <w:rsid w:val="2E0E4621"/>
    <w:rsid w:val="2E1121FD"/>
    <w:rsid w:val="2E14569B"/>
    <w:rsid w:val="2E205229"/>
    <w:rsid w:val="2E2D1D61"/>
    <w:rsid w:val="2E353422"/>
    <w:rsid w:val="2E380991"/>
    <w:rsid w:val="2E3926C3"/>
    <w:rsid w:val="2E3C6173"/>
    <w:rsid w:val="2E4A731A"/>
    <w:rsid w:val="2E5024D8"/>
    <w:rsid w:val="2E5C4F9B"/>
    <w:rsid w:val="2E643BF9"/>
    <w:rsid w:val="2E660A34"/>
    <w:rsid w:val="2E680509"/>
    <w:rsid w:val="2E686180"/>
    <w:rsid w:val="2E89270D"/>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E04937"/>
    <w:rsid w:val="2EE0645B"/>
    <w:rsid w:val="2EE4485A"/>
    <w:rsid w:val="2EE52A03"/>
    <w:rsid w:val="2EE72F28"/>
    <w:rsid w:val="2EE813DE"/>
    <w:rsid w:val="2EEB1791"/>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230191"/>
    <w:rsid w:val="2F285092"/>
    <w:rsid w:val="2F341AA2"/>
    <w:rsid w:val="2F370668"/>
    <w:rsid w:val="2F3D200F"/>
    <w:rsid w:val="2F402D6C"/>
    <w:rsid w:val="2F4575D0"/>
    <w:rsid w:val="2F495570"/>
    <w:rsid w:val="2F4E4C44"/>
    <w:rsid w:val="2F4F2BD8"/>
    <w:rsid w:val="2F6051BD"/>
    <w:rsid w:val="2F66155E"/>
    <w:rsid w:val="2F725728"/>
    <w:rsid w:val="2F776C59"/>
    <w:rsid w:val="2F781F3C"/>
    <w:rsid w:val="2F791891"/>
    <w:rsid w:val="2F7F152E"/>
    <w:rsid w:val="2F811219"/>
    <w:rsid w:val="2F843638"/>
    <w:rsid w:val="2F877CDA"/>
    <w:rsid w:val="2F890849"/>
    <w:rsid w:val="2F940AA3"/>
    <w:rsid w:val="2F9F6B02"/>
    <w:rsid w:val="2F9F7778"/>
    <w:rsid w:val="2FA1288C"/>
    <w:rsid w:val="2FA13F69"/>
    <w:rsid w:val="2FA43916"/>
    <w:rsid w:val="2FA53649"/>
    <w:rsid w:val="2FA6434F"/>
    <w:rsid w:val="2FA766BC"/>
    <w:rsid w:val="2FB113E5"/>
    <w:rsid w:val="2FB47BC5"/>
    <w:rsid w:val="2FB52841"/>
    <w:rsid w:val="2FB54744"/>
    <w:rsid w:val="2FB72CA0"/>
    <w:rsid w:val="2FBC3537"/>
    <w:rsid w:val="2FC70CB8"/>
    <w:rsid w:val="2FC91B89"/>
    <w:rsid w:val="2FC97397"/>
    <w:rsid w:val="2FCA1C72"/>
    <w:rsid w:val="2FCB0E21"/>
    <w:rsid w:val="2FCE24D5"/>
    <w:rsid w:val="2FD73D5F"/>
    <w:rsid w:val="2FDB432B"/>
    <w:rsid w:val="2FDC6B98"/>
    <w:rsid w:val="2FDE7B08"/>
    <w:rsid w:val="2FDF68B6"/>
    <w:rsid w:val="2FE465CC"/>
    <w:rsid w:val="2FED56B0"/>
    <w:rsid w:val="2FF657DC"/>
    <w:rsid w:val="2FF67CA4"/>
    <w:rsid w:val="2FF82F3D"/>
    <w:rsid w:val="2FFB7225"/>
    <w:rsid w:val="2FFE5F1C"/>
    <w:rsid w:val="300255C6"/>
    <w:rsid w:val="300E5103"/>
    <w:rsid w:val="30132A83"/>
    <w:rsid w:val="30217AD5"/>
    <w:rsid w:val="30243ECE"/>
    <w:rsid w:val="302A479B"/>
    <w:rsid w:val="302C4F9C"/>
    <w:rsid w:val="302E2308"/>
    <w:rsid w:val="302E6A31"/>
    <w:rsid w:val="303A40DD"/>
    <w:rsid w:val="304173D0"/>
    <w:rsid w:val="30442620"/>
    <w:rsid w:val="30482F54"/>
    <w:rsid w:val="304B6BB7"/>
    <w:rsid w:val="304C4503"/>
    <w:rsid w:val="30526AC1"/>
    <w:rsid w:val="30530FD9"/>
    <w:rsid w:val="3054190C"/>
    <w:rsid w:val="30542470"/>
    <w:rsid w:val="305613C1"/>
    <w:rsid w:val="305977D4"/>
    <w:rsid w:val="305B2D55"/>
    <w:rsid w:val="305D124C"/>
    <w:rsid w:val="305D74D4"/>
    <w:rsid w:val="305E65F1"/>
    <w:rsid w:val="306E1EF1"/>
    <w:rsid w:val="306E6922"/>
    <w:rsid w:val="30762FEA"/>
    <w:rsid w:val="30781681"/>
    <w:rsid w:val="307A0395"/>
    <w:rsid w:val="3080592C"/>
    <w:rsid w:val="308140F8"/>
    <w:rsid w:val="30910176"/>
    <w:rsid w:val="309444DE"/>
    <w:rsid w:val="30984AF5"/>
    <w:rsid w:val="309D2147"/>
    <w:rsid w:val="30A85C99"/>
    <w:rsid w:val="30AA4130"/>
    <w:rsid w:val="30AB47C5"/>
    <w:rsid w:val="30AD4875"/>
    <w:rsid w:val="30B05988"/>
    <w:rsid w:val="30B7355D"/>
    <w:rsid w:val="30B94AC0"/>
    <w:rsid w:val="30C366D4"/>
    <w:rsid w:val="30C66D08"/>
    <w:rsid w:val="30CA1348"/>
    <w:rsid w:val="30D129BC"/>
    <w:rsid w:val="30D232F2"/>
    <w:rsid w:val="30D914CE"/>
    <w:rsid w:val="30DB72EF"/>
    <w:rsid w:val="30E27D5F"/>
    <w:rsid w:val="30E31EEB"/>
    <w:rsid w:val="30E64CA0"/>
    <w:rsid w:val="30FA4CE6"/>
    <w:rsid w:val="30FC4EF7"/>
    <w:rsid w:val="31081AAA"/>
    <w:rsid w:val="310F24E7"/>
    <w:rsid w:val="31121EC6"/>
    <w:rsid w:val="31157243"/>
    <w:rsid w:val="311C7FAB"/>
    <w:rsid w:val="31231685"/>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44FB1"/>
    <w:rsid w:val="31571977"/>
    <w:rsid w:val="31571C78"/>
    <w:rsid w:val="315B3B8B"/>
    <w:rsid w:val="315C54FC"/>
    <w:rsid w:val="31647F94"/>
    <w:rsid w:val="31683A6E"/>
    <w:rsid w:val="316E471F"/>
    <w:rsid w:val="316F6E11"/>
    <w:rsid w:val="31723FFB"/>
    <w:rsid w:val="31725C00"/>
    <w:rsid w:val="317A104A"/>
    <w:rsid w:val="317F3FBE"/>
    <w:rsid w:val="31854832"/>
    <w:rsid w:val="31884274"/>
    <w:rsid w:val="318949FD"/>
    <w:rsid w:val="318B0F4D"/>
    <w:rsid w:val="318E6312"/>
    <w:rsid w:val="31924B17"/>
    <w:rsid w:val="31951990"/>
    <w:rsid w:val="319B2E7D"/>
    <w:rsid w:val="31A226AA"/>
    <w:rsid w:val="31A77430"/>
    <w:rsid w:val="31AD726B"/>
    <w:rsid w:val="31B17FEA"/>
    <w:rsid w:val="31B2657D"/>
    <w:rsid w:val="31B76813"/>
    <w:rsid w:val="31BC226A"/>
    <w:rsid w:val="31C0715C"/>
    <w:rsid w:val="31C14F32"/>
    <w:rsid w:val="31C62574"/>
    <w:rsid w:val="31CB3016"/>
    <w:rsid w:val="31CD3CA4"/>
    <w:rsid w:val="31D51C36"/>
    <w:rsid w:val="31D540D9"/>
    <w:rsid w:val="31DE3A93"/>
    <w:rsid w:val="31E25BB5"/>
    <w:rsid w:val="31E52C31"/>
    <w:rsid w:val="31E76A1E"/>
    <w:rsid w:val="31E9770D"/>
    <w:rsid w:val="31EE7E78"/>
    <w:rsid w:val="31F205B0"/>
    <w:rsid w:val="31F329DC"/>
    <w:rsid w:val="31F97DDD"/>
    <w:rsid w:val="32001F8B"/>
    <w:rsid w:val="32044B56"/>
    <w:rsid w:val="320B5911"/>
    <w:rsid w:val="320C003E"/>
    <w:rsid w:val="32136F2D"/>
    <w:rsid w:val="321A3515"/>
    <w:rsid w:val="321C63D7"/>
    <w:rsid w:val="3221279F"/>
    <w:rsid w:val="32232D9C"/>
    <w:rsid w:val="32255778"/>
    <w:rsid w:val="322F4A9A"/>
    <w:rsid w:val="32312593"/>
    <w:rsid w:val="323159FD"/>
    <w:rsid w:val="32345AB7"/>
    <w:rsid w:val="323716E7"/>
    <w:rsid w:val="324068E4"/>
    <w:rsid w:val="324252A3"/>
    <w:rsid w:val="324378F4"/>
    <w:rsid w:val="32484AB1"/>
    <w:rsid w:val="32496576"/>
    <w:rsid w:val="324A0310"/>
    <w:rsid w:val="324F7E77"/>
    <w:rsid w:val="32530870"/>
    <w:rsid w:val="325379A5"/>
    <w:rsid w:val="32573C38"/>
    <w:rsid w:val="325900F4"/>
    <w:rsid w:val="325A0237"/>
    <w:rsid w:val="325C155E"/>
    <w:rsid w:val="325E2BBD"/>
    <w:rsid w:val="32603716"/>
    <w:rsid w:val="32667CE0"/>
    <w:rsid w:val="326C6CF3"/>
    <w:rsid w:val="326F2F5D"/>
    <w:rsid w:val="32743DEB"/>
    <w:rsid w:val="3275252B"/>
    <w:rsid w:val="32756405"/>
    <w:rsid w:val="32791354"/>
    <w:rsid w:val="3279408A"/>
    <w:rsid w:val="327E4D99"/>
    <w:rsid w:val="327F04D7"/>
    <w:rsid w:val="328B52E1"/>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DC5131"/>
    <w:rsid w:val="32DF090B"/>
    <w:rsid w:val="32E11FD3"/>
    <w:rsid w:val="32E244EC"/>
    <w:rsid w:val="32E43AE4"/>
    <w:rsid w:val="32E57CF6"/>
    <w:rsid w:val="32E9753C"/>
    <w:rsid w:val="32EF347D"/>
    <w:rsid w:val="32F1440B"/>
    <w:rsid w:val="32F273ED"/>
    <w:rsid w:val="32F33D8A"/>
    <w:rsid w:val="32F35977"/>
    <w:rsid w:val="32F436A3"/>
    <w:rsid w:val="32F71AD7"/>
    <w:rsid w:val="32FC4B7D"/>
    <w:rsid w:val="330725E7"/>
    <w:rsid w:val="33091E8F"/>
    <w:rsid w:val="330B5906"/>
    <w:rsid w:val="330C417B"/>
    <w:rsid w:val="330E5BA2"/>
    <w:rsid w:val="3311119F"/>
    <w:rsid w:val="33120FD6"/>
    <w:rsid w:val="331B364A"/>
    <w:rsid w:val="331E61AA"/>
    <w:rsid w:val="33201A19"/>
    <w:rsid w:val="33257307"/>
    <w:rsid w:val="333702E1"/>
    <w:rsid w:val="333A1999"/>
    <w:rsid w:val="33403AD0"/>
    <w:rsid w:val="3341052F"/>
    <w:rsid w:val="334324D3"/>
    <w:rsid w:val="334E1283"/>
    <w:rsid w:val="334E1454"/>
    <w:rsid w:val="334E71AC"/>
    <w:rsid w:val="33557FE0"/>
    <w:rsid w:val="3359556A"/>
    <w:rsid w:val="335975F0"/>
    <w:rsid w:val="335D2A59"/>
    <w:rsid w:val="335F5958"/>
    <w:rsid w:val="33601403"/>
    <w:rsid w:val="3364096F"/>
    <w:rsid w:val="336705FF"/>
    <w:rsid w:val="3369354A"/>
    <w:rsid w:val="336A45E2"/>
    <w:rsid w:val="336E4ED6"/>
    <w:rsid w:val="33716B56"/>
    <w:rsid w:val="3373347A"/>
    <w:rsid w:val="33742DCE"/>
    <w:rsid w:val="33771FDC"/>
    <w:rsid w:val="337D52E9"/>
    <w:rsid w:val="3380076E"/>
    <w:rsid w:val="33842139"/>
    <w:rsid w:val="339170EF"/>
    <w:rsid w:val="33967FE7"/>
    <w:rsid w:val="33975AE0"/>
    <w:rsid w:val="339A4201"/>
    <w:rsid w:val="33AA3EDC"/>
    <w:rsid w:val="33AB3F99"/>
    <w:rsid w:val="33AB741A"/>
    <w:rsid w:val="33B3256A"/>
    <w:rsid w:val="33B47514"/>
    <w:rsid w:val="33B94573"/>
    <w:rsid w:val="33BC1F56"/>
    <w:rsid w:val="33BC32D5"/>
    <w:rsid w:val="33C748AE"/>
    <w:rsid w:val="33C75909"/>
    <w:rsid w:val="33DA5D7D"/>
    <w:rsid w:val="33DB47C4"/>
    <w:rsid w:val="33DE181D"/>
    <w:rsid w:val="33DF593B"/>
    <w:rsid w:val="33E261A6"/>
    <w:rsid w:val="33E64517"/>
    <w:rsid w:val="33EB5F44"/>
    <w:rsid w:val="33ED3F3D"/>
    <w:rsid w:val="33EF3DF2"/>
    <w:rsid w:val="33F76CB7"/>
    <w:rsid w:val="33F82D8B"/>
    <w:rsid w:val="33FA572B"/>
    <w:rsid w:val="3403379A"/>
    <w:rsid w:val="34044E73"/>
    <w:rsid w:val="340A64CB"/>
    <w:rsid w:val="340D7D4E"/>
    <w:rsid w:val="34100AB8"/>
    <w:rsid w:val="3411417D"/>
    <w:rsid w:val="3413399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37CA2"/>
    <w:rsid w:val="349C27BA"/>
    <w:rsid w:val="34A139B0"/>
    <w:rsid w:val="34A14FAB"/>
    <w:rsid w:val="34A46ADA"/>
    <w:rsid w:val="34A70330"/>
    <w:rsid w:val="34A723E9"/>
    <w:rsid w:val="34A86EFC"/>
    <w:rsid w:val="34AE13F1"/>
    <w:rsid w:val="34B20CB9"/>
    <w:rsid w:val="34B2523D"/>
    <w:rsid w:val="34B3631E"/>
    <w:rsid w:val="34B72433"/>
    <w:rsid w:val="34C037F6"/>
    <w:rsid w:val="34C510F1"/>
    <w:rsid w:val="34CC14A4"/>
    <w:rsid w:val="34CF701B"/>
    <w:rsid w:val="34D665DD"/>
    <w:rsid w:val="34DB4F48"/>
    <w:rsid w:val="34DC68C6"/>
    <w:rsid w:val="34E86316"/>
    <w:rsid w:val="34E95C2F"/>
    <w:rsid w:val="34EA52C6"/>
    <w:rsid w:val="34EE3576"/>
    <w:rsid w:val="34F17EC9"/>
    <w:rsid w:val="34FA344D"/>
    <w:rsid w:val="34FF7FD7"/>
    <w:rsid w:val="35005469"/>
    <w:rsid w:val="35017F79"/>
    <w:rsid w:val="35074086"/>
    <w:rsid w:val="351472C0"/>
    <w:rsid w:val="3515414F"/>
    <w:rsid w:val="35165FE5"/>
    <w:rsid w:val="351F1416"/>
    <w:rsid w:val="351F7E03"/>
    <w:rsid w:val="35206711"/>
    <w:rsid w:val="35207159"/>
    <w:rsid w:val="352837C7"/>
    <w:rsid w:val="352B648D"/>
    <w:rsid w:val="352D7415"/>
    <w:rsid w:val="3531792A"/>
    <w:rsid w:val="353331B8"/>
    <w:rsid w:val="35450042"/>
    <w:rsid w:val="35460BDD"/>
    <w:rsid w:val="354F22C4"/>
    <w:rsid w:val="3552267E"/>
    <w:rsid w:val="355266C0"/>
    <w:rsid w:val="35526BCD"/>
    <w:rsid w:val="355271D3"/>
    <w:rsid w:val="35580193"/>
    <w:rsid w:val="355A5E02"/>
    <w:rsid w:val="3560473B"/>
    <w:rsid w:val="35645D84"/>
    <w:rsid w:val="35675BE6"/>
    <w:rsid w:val="356E5A0B"/>
    <w:rsid w:val="356E6429"/>
    <w:rsid w:val="356E6E51"/>
    <w:rsid w:val="357706DE"/>
    <w:rsid w:val="35856351"/>
    <w:rsid w:val="35862921"/>
    <w:rsid w:val="358D4F45"/>
    <w:rsid w:val="35940857"/>
    <w:rsid w:val="35940CC1"/>
    <w:rsid w:val="35955E66"/>
    <w:rsid w:val="3595612F"/>
    <w:rsid w:val="35A444A3"/>
    <w:rsid w:val="35AE4034"/>
    <w:rsid w:val="35AF609D"/>
    <w:rsid w:val="35B2395E"/>
    <w:rsid w:val="35B500E7"/>
    <w:rsid w:val="35B77945"/>
    <w:rsid w:val="35BB6015"/>
    <w:rsid w:val="35BF0938"/>
    <w:rsid w:val="35C07DDA"/>
    <w:rsid w:val="35C367DA"/>
    <w:rsid w:val="35C647B5"/>
    <w:rsid w:val="35C65193"/>
    <w:rsid w:val="35C95FC3"/>
    <w:rsid w:val="35CD5577"/>
    <w:rsid w:val="35CE53F0"/>
    <w:rsid w:val="35D035FF"/>
    <w:rsid w:val="35D210D6"/>
    <w:rsid w:val="35D3027B"/>
    <w:rsid w:val="35D41A17"/>
    <w:rsid w:val="35D738FD"/>
    <w:rsid w:val="35DC58C2"/>
    <w:rsid w:val="35E3342C"/>
    <w:rsid w:val="35E6341D"/>
    <w:rsid w:val="35E73D07"/>
    <w:rsid w:val="35EE64EB"/>
    <w:rsid w:val="35F10AFB"/>
    <w:rsid w:val="35F14DB5"/>
    <w:rsid w:val="35F43DF2"/>
    <w:rsid w:val="35F500F0"/>
    <w:rsid w:val="35F60672"/>
    <w:rsid w:val="35FB4038"/>
    <w:rsid w:val="35FE5605"/>
    <w:rsid w:val="35FF189A"/>
    <w:rsid w:val="36013E8A"/>
    <w:rsid w:val="360219E2"/>
    <w:rsid w:val="36044720"/>
    <w:rsid w:val="3614405A"/>
    <w:rsid w:val="3615173C"/>
    <w:rsid w:val="3619343A"/>
    <w:rsid w:val="36196E2D"/>
    <w:rsid w:val="361E5F79"/>
    <w:rsid w:val="36255FE7"/>
    <w:rsid w:val="362859A8"/>
    <w:rsid w:val="3629620B"/>
    <w:rsid w:val="362B046C"/>
    <w:rsid w:val="362F44EC"/>
    <w:rsid w:val="36306D85"/>
    <w:rsid w:val="36380784"/>
    <w:rsid w:val="363A6D22"/>
    <w:rsid w:val="364A0B1E"/>
    <w:rsid w:val="36553902"/>
    <w:rsid w:val="365C692E"/>
    <w:rsid w:val="365E5AB3"/>
    <w:rsid w:val="36600E05"/>
    <w:rsid w:val="3664672E"/>
    <w:rsid w:val="36684B85"/>
    <w:rsid w:val="36694323"/>
    <w:rsid w:val="36715F81"/>
    <w:rsid w:val="3672153F"/>
    <w:rsid w:val="3672290B"/>
    <w:rsid w:val="367A12DB"/>
    <w:rsid w:val="367A3D17"/>
    <w:rsid w:val="367B2FE9"/>
    <w:rsid w:val="3683277D"/>
    <w:rsid w:val="36871919"/>
    <w:rsid w:val="368D0336"/>
    <w:rsid w:val="369C313F"/>
    <w:rsid w:val="369E16D7"/>
    <w:rsid w:val="36A84891"/>
    <w:rsid w:val="36AA3FA9"/>
    <w:rsid w:val="36AD4152"/>
    <w:rsid w:val="36B15850"/>
    <w:rsid w:val="36B46738"/>
    <w:rsid w:val="36B969ED"/>
    <w:rsid w:val="36BE11DF"/>
    <w:rsid w:val="36BF09FB"/>
    <w:rsid w:val="36C276D2"/>
    <w:rsid w:val="36C35683"/>
    <w:rsid w:val="36D12A0A"/>
    <w:rsid w:val="36D53B5B"/>
    <w:rsid w:val="36DB016A"/>
    <w:rsid w:val="36DD3272"/>
    <w:rsid w:val="36E338B6"/>
    <w:rsid w:val="36E5713F"/>
    <w:rsid w:val="36F20C2B"/>
    <w:rsid w:val="36F21C48"/>
    <w:rsid w:val="36F26E7A"/>
    <w:rsid w:val="36F57A57"/>
    <w:rsid w:val="36F753AB"/>
    <w:rsid w:val="36FF6DEB"/>
    <w:rsid w:val="37047996"/>
    <w:rsid w:val="37072335"/>
    <w:rsid w:val="3707242F"/>
    <w:rsid w:val="370E00AB"/>
    <w:rsid w:val="370E0B70"/>
    <w:rsid w:val="370E5660"/>
    <w:rsid w:val="371015D4"/>
    <w:rsid w:val="37104E88"/>
    <w:rsid w:val="37144AD8"/>
    <w:rsid w:val="371A75A5"/>
    <w:rsid w:val="371B2D39"/>
    <w:rsid w:val="37287D74"/>
    <w:rsid w:val="372B3971"/>
    <w:rsid w:val="372F0142"/>
    <w:rsid w:val="37331E41"/>
    <w:rsid w:val="373329D5"/>
    <w:rsid w:val="373A5B89"/>
    <w:rsid w:val="373B5931"/>
    <w:rsid w:val="373C0861"/>
    <w:rsid w:val="373C0D3C"/>
    <w:rsid w:val="3740200E"/>
    <w:rsid w:val="37410937"/>
    <w:rsid w:val="37420D4B"/>
    <w:rsid w:val="37470DDB"/>
    <w:rsid w:val="37481C49"/>
    <w:rsid w:val="374D494F"/>
    <w:rsid w:val="3757191C"/>
    <w:rsid w:val="375C6CAA"/>
    <w:rsid w:val="37673380"/>
    <w:rsid w:val="37692AA2"/>
    <w:rsid w:val="376936A3"/>
    <w:rsid w:val="376B0BB2"/>
    <w:rsid w:val="376B5BE2"/>
    <w:rsid w:val="377468B5"/>
    <w:rsid w:val="37761760"/>
    <w:rsid w:val="37792D4C"/>
    <w:rsid w:val="377C1A12"/>
    <w:rsid w:val="377F29FA"/>
    <w:rsid w:val="378A2E48"/>
    <w:rsid w:val="378B14DA"/>
    <w:rsid w:val="378D4721"/>
    <w:rsid w:val="3793144B"/>
    <w:rsid w:val="37A24258"/>
    <w:rsid w:val="37A867E7"/>
    <w:rsid w:val="37AB5815"/>
    <w:rsid w:val="37AE3B96"/>
    <w:rsid w:val="37AE3FC6"/>
    <w:rsid w:val="37AE5261"/>
    <w:rsid w:val="37B22D58"/>
    <w:rsid w:val="37B3204B"/>
    <w:rsid w:val="37B532ED"/>
    <w:rsid w:val="37B852BB"/>
    <w:rsid w:val="37BC1250"/>
    <w:rsid w:val="37BC6B83"/>
    <w:rsid w:val="37BE52D4"/>
    <w:rsid w:val="37C04CE8"/>
    <w:rsid w:val="37C10E58"/>
    <w:rsid w:val="37C135D8"/>
    <w:rsid w:val="37C13ADD"/>
    <w:rsid w:val="37C615E0"/>
    <w:rsid w:val="37C62CBD"/>
    <w:rsid w:val="37C760B1"/>
    <w:rsid w:val="37CA282F"/>
    <w:rsid w:val="37CB1389"/>
    <w:rsid w:val="37CB3A4F"/>
    <w:rsid w:val="37DB6C63"/>
    <w:rsid w:val="37DC1D8E"/>
    <w:rsid w:val="37DE1511"/>
    <w:rsid w:val="37E71A38"/>
    <w:rsid w:val="37EB49EA"/>
    <w:rsid w:val="37EC0B89"/>
    <w:rsid w:val="37F050D5"/>
    <w:rsid w:val="37F1732C"/>
    <w:rsid w:val="37F41004"/>
    <w:rsid w:val="37F53C31"/>
    <w:rsid w:val="37FE386C"/>
    <w:rsid w:val="380546E0"/>
    <w:rsid w:val="38085331"/>
    <w:rsid w:val="38114349"/>
    <w:rsid w:val="38117674"/>
    <w:rsid w:val="3812501F"/>
    <w:rsid w:val="381551D3"/>
    <w:rsid w:val="38160CEE"/>
    <w:rsid w:val="38193A25"/>
    <w:rsid w:val="381A2672"/>
    <w:rsid w:val="381B1473"/>
    <w:rsid w:val="381F275F"/>
    <w:rsid w:val="38271EE5"/>
    <w:rsid w:val="38297B37"/>
    <w:rsid w:val="382A0E2E"/>
    <w:rsid w:val="382B027B"/>
    <w:rsid w:val="382F5D8D"/>
    <w:rsid w:val="38305324"/>
    <w:rsid w:val="38337A01"/>
    <w:rsid w:val="383442C2"/>
    <w:rsid w:val="383660C1"/>
    <w:rsid w:val="3839245D"/>
    <w:rsid w:val="383C06F7"/>
    <w:rsid w:val="383F51EF"/>
    <w:rsid w:val="38436EDB"/>
    <w:rsid w:val="38473CF3"/>
    <w:rsid w:val="3847468B"/>
    <w:rsid w:val="38484C8B"/>
    <w:rsid w:val="384B25B4"/>
    <w:rsid w:val="384B7B42"/>
    <w:rsid w:val="38520289"/>
    <w:rsid w:val="38525B63"/>
    <w:rsid w:val="385A4F69"/>
    <w:rsid w:val="385E53C0"/>
    <w:rsid w:val="386A6F31"/>
    <w:rsid w:val="387265C4"/>
    <w:rsid w:val="387552D4"/>
    <w:rsid w:val="387811A2"/>
    <w:rsid w:val="38803E9A"/>
    <w:rsid w:val="38866914"/>
    <w:rsid w:val="388827A3"/>
    <w:rsid w:val="389169F6"/>
    <w:rsid w:val="38934508"/>
    <w:rsid w:val="38951ABA"/>
    <w:rsid w:val="389A6219"/>
    <w:rsid w:val="389C197D"/>
    <w:rsid w:val="389C6FFC"/>
    <w:rsid w:val="389E103B"/>
    <w:rsid w:val="38A25437"/>
    <w:rsid w:val="38A53C7F"/>
    <w:rsid w:val="38A53CD2"/>
    <w:rsid w:val="38A92D72"/>
    <w:rsid w:val="38AD0FB8"/>
    <w:rsid w:val="38AD4C0A"/>
    <w:rsid w:val="38B044CA"/>
    <w:rsid w:val="38B46374"/>
    <w:rsid w:val="38BA5014"/>
    <w:rsid w:val="38BA672D"/>
    <w:rsid w:val="38C05CF9"/>
    <w:rsid w:val="38C22308"/>
    <w:rsid w:val="38C31B7A"/>
    <w:rsid w:val="38C449E2"/>
    <w:rsid w:val="38C517E5"/>
    <w:rsid w:val="38D2274D"/>
    <w:rsid w:val="38D71A00"/>
    <w:rsid w:val="38D83DA4"/>
    <w:rsid w:val="38DC7A1B"/>
    <w:rsid w:val="38DD06D2"/>
    <w:rsid w:val="38E4037F"/>
    <w:rsid w:val="38E5383A"/>
    <w:rsid w:val="38E92337"/>
    <w:rsid w:val="38E94D65"/>
    <w:rsid w:val="38F32D99"/>
    <w:rsid w:val="38F43DE9"/>
    <w:rsid w:val="38F60309"/>
    <w:rsid w:val="38F73A4C"/>
    <w:rsid w:val="38F75282"/>
    <w:rsid w:val="38F868C3"/>
    <w:rsid w:val="38F97365"/>
    <w:rsid w:val="38FB4A09"/>
    <w:rsid w:val="39012C16"/>
    <w:rsid w:val="390429EC"/>
    <w:rsid w:val="390E78D6"/>
    <w:rsid w:val="390F3D44"/>
    <w:rsid w:val="391106DB"/>
    <w:rsid w:val="39126A08"/>
    <w:rsid w:val="391D0F96"/>
    <w:rsid w:val="391E360F"/>
    <w:rsid w:val="391F1FF5"/>
    <w:rsid w:val="392052BB"/>
    <w:rsid w:val="39213274"/>
    <w:rsid w:val="39231158"/>
    <w:rsid w:val="392B6C66"/>
    <w:rsid w:val="39350941"/>
    <w:rsid w:val="39364486"/>
    <w:rsid w:val="39395F82"/>
    <w:rsid w:val="393E07AB"/>
    <w:rsid w:val="393E293F"/>
    <w:rsid w:val="39506734"/>
    <w:rsid w:val="395A6D19"/>
    <w:rsid w:val="395D0192"/>
    <w:rsid w:val="395D0E21"/>
    <w:rsid w:val="396073B4"/>
    <w:rsid w:val="39623B52"/>
    <w:rsid w:val="39727F06"/>
    <w:rsid w:val="39765E70"/>
    <w:rsid w:val="39771A07"/>
    <w:rsid w:val="39774BBD"/>
    <w:rsid w:val="397E51D4"/>
    <w:rsid w:val="3984789F"/>
    <w:rsid w:val="39847EB1"/>
    <w:rsid w:val="398704BB"/>
    <w:rsid w:val="39882427"/>
    <w:rsid w:val="39916F0D"/>
    <w:rsid w:val="39926717"/>
    <w:rsid w:val="399812C8"/>
    <w:rsid w:val="399A4AA2"/>
    <w:rsid w:val="399E1C0B"/>
    <w:rsid w:val="399E7C1A"/>
    <w:rsid w:val="39A21811"/>
    <w:rsid w:val="39A563F3"/>
    <w:rsid w:val="39B261DB"/>
    <w:rsid w:val="39B857F7"/>
    <w:rsid w:val="39B90E5E"/>
    <w:rsid w:val="39BB3A94"/>
    <w:rsid w:val="39C1671E"/>
    <w:rsid w:val="39CB526D"/>
    <w:rsid w:val="39CD52D5"/>
    <w:rsid w:val="39CF1214"/>
    <w:rsid w:val="39D546A7"/>
    <w:rsid w:val="39DA79CB"/>
    <w:rsid w:val="39E04358"/>
    <w:rsid w:val="39E069D4"/>
    <w:rsid w:val="39F070CC"/>
    <w:rsid w:val="39F1141A"/>
    <w:rsid w:val="39F12591"/>
    <w:rsid w:val="39F83248"/>
    <w:rsid w:val="39FA1CF1"/>
    <w:rsid w:val="3A001D3B"/>
    <w:rsid w:val="3A016BF0"/>
    <w:rsid w:val="3A057500"/>
    <w:rsid w:val="3A0C0131"/>
    <w:rsid w:val="3A0C1916"/>
    <w:rsid w:val="3A11406B"/>
    <w:rsid w:val="3A14776F"/>
    <w:rsid w:val="3A1C71BF"/>
    <w:rsid w:val="3A216AA7"/>
    <w:rsid w:val="3A2B63E8"/>
    <w:rsid w:val="3A2C09D8"/>
    <w:rsid w:val="3A2C3BA6"/>
    <w:rsid w:val="3A3539DC"/>
    <w:rsid w:val="3A3D4D53"/>
    <w:rsid w:val="3A474BBB"/>
    <w:rsid w:val="3A4A27B4"/>
    <w:rsid w:val="3A4B1958"/>
    <w:rsid w:val="3A4C45A1"/>
    <w:rsid w:val="3A565C7C"/>
    <w:rsid w:val="3A577ADC"/>
    <w:rsid w:val="3A5F3F5A"/>
    <w:rsid w:val="3A5F73B0"/>
    <w:rsid w:val="3A617926"/>
    <w:rsid w:val="3A622364"/>
    <w:rsid w:val="3A66159D"/>
    <w:rsid w:val="3A6D66ED"/>
    <w:rsid w:val="3A6E306F"/>
    <w:rsid w:val="3A7008C3"/>
    <w:rsid w:val="3A7116FC"/>
    <w:rsid w:val="3A76541F"/>
    <w:rsid w:val="3A7A14EA"/>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E2596"/>
    <w:rsid w:val="3AC351F1"/>
    <w:rsid w:val="3AC7290F"/>
    <w:rsid w:val="3ACB36E9"/>
    <w:rsid w:val="3ACB7871"/>
    <w:rsid w:val="3ACE3EA3"/>
    <w:rsid w:val="3AD34546"/>
    <w:rsid w:val="3AD44DD0"/>
    <w:rsid w:val="3AD70173"/>
    <w:rsid w:val="3AD847A7"/>
    <w:rsid w:val="3ADA43E7"/>
    <w:rsid w:val="3AE15E3F"/>
    <w:rsid w:val="3AE612EC"/>
    <w:rsid w:val="3AE839C5"/>
    <w:rsid w:val="3AEE3DC3"/>
    <w:rsid w:val="3AEF76B1"/>
    <w:rsid w:val="3AF27012"/>
    <w:rsid w:val="3AF808B9"/>
    <w:rsid w:val="3AF843C5"/>
    <w:rsid w:val="3AFD7538"/>
    <w:rsid w:val="3AFE14D3"/>
    <w:rsid w:val="3B0114CC"/>
    <w:rsid w:val="3B050C15"/>
    <w:rsid w:val="3B0F7C4F"/>
    <w:rsid w:val="3B112207"/>
    <w:rsid w:val="3B112F57"/>
    <w:rsid w:val="3B163CE0"/>
    <w:rsid w:val="3B1B5ED1"/>
    <w:rsid w:val="3B1C6939"/>
    <w:rsid w:val="3B1E3124"/>
    <w:rsid w:val="3B2062B3"/>
    <w:rsid w:val="3B237FE2"/>
    <w:rsid w:val="3B2528D7"/>
    <w:rsid w:val="3B253206"/>
    <w:rsid w:val="3B257B7C"/>
    <w:rsid w:val="3B2E4EF4"/>
    <w:rsid w:val="3B3B3C1D"/>
    <w:rsid w:val="3B415600"/>
    <w:rsid w:val="3B452280"/>
    <w:rsid w:val="3B4903BB"/>
    <w:rsid w:val="3B4B4611"/>
    <w:rsid w:val="3B4F5C3D"/>
    <w:rsid w:val="3B555758"/>
    <w:rsid w:val="3B556447"/>
    <w:rsid w:val="3B59157A"/>
    <w:rsid w:val="3B5A461E"/>
    <w:rsid w:val="3B655303"/>
    <w:rsid w:val="3B694363"/>
    <w:rsid w:val="3B6A6F30"/>
    <w:rsid w:val="3B6B3E1B"/>
    <w:rsid w:val="3B7175ED"/>
    <w:rsid w:val="3B7445CF"/>
    <w:rsid w:val="3B7923BD"/>
    <w:rsid w:val="3B7A0E16"/>
    <w:rsid w:val="3B7A5CB5"/>
    <w:rsid w:val="3B7B36A3"/>
    <w:rsid w:val="3B81256C"/>
    <w:rsid w:val="3B8535DD"/>
    <w:rsid w:val="3B865EFD"/>
    <w:rsid w:val="3B8A0FE3"/>
    <w:rsid w:val="3B8B274A"/>
    <w:rsid w:val="3B8D0B94"/>
    <w:rsid w:val="3B90223A"/>
    <w:rsid w:val="3B9C0A2C"/>
    <w:rsid w:val="3BA23EEE"/>
    <w:rsid w:val="3BA50C0C"/>
    <w:rsid w:val="3BA71D5D"/>
    <w:rsid w:val="3BA773DF"/>
    <w:rsid w:val="3BA866BF"/>
    <w:rsid w:val="3BAD14AF"/>
    <w:rsid w:val="3BB438AE"/>
    <w:rsid w:val="3BB67C98"/>
    <w:rsid w:val="3BBD3102"/>
    <w:rsid w:val="3BBF388D"/>
    <w:rsid w:val="3BC16595"/>
    <w:rsid w:val="3BC21EE9"/>
    <w:rsid w:val="3BC24A45"/>
    <w:rsid w:val="3BC24F82"/>
    <w:rsid w:val="3BCA4456"/>
    <w:rsid w:val="3BCC5A8F"/>
    <w:rsid w:val="3BD33379"/>
    <w:rsid w:val="3BD60116"/>
    <w:rsid w:val="3BD82617"/>
    <w:rsid w:val="3BDB327D"/>
    <w:rsid w:val="3BDB4383"/>
    <w:rsid w:val="3BDC50D4"/>
    <w:rsid w:val="3BEF7A3A"/>
    <w:rsid w:val="3BF23DEC"/>
    <w:rsid w:val="3BF30D1B"/>
    <w:rsid w:val="3BFA7D60"/>
    <w:rsid w:val="3BFE738F"/>
    <w:rsid w:val="3C043623"/>
    <w:rsid w:val="3C0509B4"/>
    <w:rsid w:val="3C084B4A"/>
    <w:rsid w:val="3C0B742B"/>
    <w:rsid w:val="3C0C3AD9"/>
    <w:rsid w:val="3C0F040C"/>
    <w:rsid w:val="3C0F6775"/>
    <w:rsid w:val="3C1200E5"/>
    <w:rsid w:val="3C120B33"/>
    <w:rsid w:val="3C154938"/>
    <w:rsid w:val="3C186DEF"/>
    <w:rsid w:val="3C1A43F3"/>
    <w:rsid w:val="3C2060E6"/>
    <w:rsid w:val="3C26110F"/>
    <w:rsid w:val="3C280011"/>
    <w:rsid w:val="3C2B69B2"/>
    <w:rsid w:val="3C2F312C"/>
    <w:rsid w:val="3C322615"/>
    <w:rsid w:val="3C341596"/>
    <w:rsid w:val="3C372B04"/>
    <w:rsid w:val="3C38207F"/>
    <w:rsid w:val="3C4A36CF"/>
    <w:rsid w:val="3C4D7FC6"/>
    <w:rsid w:val="3C584143"/>
    <w:rsid w:val="3C5A0649"/>
    <w:rsid w:val="3C5D5511"/>
    <w:rsid w:val="3C5D5718"/>
    <w:rsid w:val="3C6A1A47"/>
    <w:rsid w:val="3C6A6E3E"/>
    <w:rsid w:val="3C6B4CE4"/>
    <w:rsid w:val="3C6C1257"/>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C71F7"/>
    <w:rsid w:val="3CBE3F34"/>
    <w:rsid w:val="3CBF03CD"/>
    <w:rsid w:val="3CC06070"/>
    <w:rsid w:val="3CC069F2"/>
    <w:rsid w:val="3CC433D7"/>
    <w:rsid w:val="3CC9197E"/>
    <w:rsid w:val="3CCB1797"/>
    <w:rsid w:val="3CD81277"/>
    <w:rsid w:val="3CD927D3"/>
    <w:rsid w:val="3CDB2418"/>
    <w:rsid w:val="3CDD45F6"/>
    <w:rsid w:val="3CDD641E"/>
    <w:rsid w:val="3CDD6F13"/>
    <w:rsid w:val="3CE03540"/>
    <w:rsid w:val="3CF012B5"/>
    <w:rsid w:val="3CF10224"/>
    <w:rsid w:val="3CF10A63"/>
    <w:rsid w:val="3CF55937"/>
    <w:rsid w:val="3CFB03F3"/>
    <w:rsid w:val="3D05649D"/>
    <w:rsid w:val="3D0918B6"/>
    <w:rsid w:val="3D0E2650"/>
    <w:rsid w:val="3D0E7B96"/>
    <w:rsid w:val="3D1C3A7C"/>
    <w:rsid w:val="3D24596E"/>
    <w:rsid w:val="3D2558DA"/>
    <w:rsid w:val="3D2D5705"/>
    <w:rsid w:val="3D2E57FB"/>
    <w:rsid w:val="3D310462"/>
    <w:rsid w:val="3D3256F4"/>
    <w:rsid w:val="3D344D4E"/>
    <w:rsid w:val="3D362CDD"/>
    <w:rsid w:val="3D3A74A4"/>
    <w:rsid w:val="3D4206BE"/>
    <w:rsid w:val="3D433BE3"/>
    <w:rsid w:val="3D4410E3"/>
    <w:rsid w:val="3D4F1820"/>
    <w:rsid w:val="3D505E2B"/>
    <w:rsid w:val="3D54620E"/>
    <w:rsid w:val="3D5D13B1"/>
    <w:rsid w:val="3D6C2810"/>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728EA"/>
    <w:rsid w:val="3DB9219D"/>
    <w:rsid w:val="3DB9249A"/>
    <w:rsid w:val="3DBC3CE2"/>
    <w:rsid w:val="3DBF4FE8"/>
    <w:rsid w:val="3DC118EF"/>
    <w:rsid w:val="3DC23F08"/>
    <w:rsid w:val="3DCA7A31"/>
    <w:rsid w:val="3DCB0D5F"/>
    <w:rsid w:val="3DCE0A89"/>
    <w:rsid w:val="3DCE671C"/>
    <w:rsid w:val="3DCF1960"/>
    <w:rsid w:val="3DD02B71"/>
    <w:rsid w:val="3DD10E6B"/>
    <w:rsid w:val="3DD841B7"/>
    <w:rsid w:val="3DDB2B21"/>
    <w:rsid w:val="3DDC6D31"/>
    <w:rsid w:val="3DE107A0"/>
    <w:rsid w:val="3DE121B4"/>
    <w:rsid w:val="3DE21CE1"/>
    <w:rsid w:val="3DE637C5"/>
    <w:rsid w:val="3DE64097"/>
    <w:rsid w:val="3DE67BD3"/>
    <w:rsid w:val="3DF145BF"/>
    <w:rsid w:val="3DF35996"/>
    <w:rsid w:val="3DF6113A"/>
    <w:rsid w:val="3DF70567"/>
    <w:rsid w:val="3DF94BFE"/>
    <w:rsid w:val="3E0328BF"/>
    <w:rsid w:val="3E0441D4"/>
    <w:rsid w:val="3E0C66FB"/>
    <w:rsid w:val="3E0F1CFB"/>
    <w:rsid w:val="3E111D45"/>
    <w:rsid w:val="3E1565B5"/>
    <w:rsid w:val="3E1B0CF6"/>
    <w:rsid w:val="3E1B763A"/>
    <w:rsid w:val="3E1D490C"/>
    <w:rsid w:val="3E1F67AC"/>
    <w:rsid w:val="3E21192C"/>
    <w:rsid w:val="3E274220"/>
    <w:rsid w:val="3E277D4A"/>
    <w:rsid w:val="3E296382"/>
    <w:rsid w:val="3E304585"/>
    <w:rsid w:val="3E343E9B"/>
    <w:rsid w:val="3E356221"/>
    <w:rsid w:val="3E374163"/>
    <w:rsid w:val="3E3A70CB"/>
    <w:rsid w:val="3E3D4614"/>
    <w:rsid w:val="3E403804"/>
    <w:rsid w:val="3E431E7B"/>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921F0F"/>
    <w:rsid w:val="3E951121"/>
    <w:rsid w:val="3EA32A03"/>
    <w:rsid w:val="3EA35B18"/>
    <w:rsid w:val="3EA916AB"/>
    <w:rsid w:val="3EAC2DE3"/>
    <w:rsid w:val="3EB80F93"/>
    <w:rsid w:val="3EBC260C"/>
    <w:rsid w:val="3EBE190B"/>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C0BE0"/>
    <w:rsid w:val="3F0D0365"/>
    <w:rsid w:val="3F0E18F3"/>
    <w:rsid w:val="3F117991"/>
    <w:rsid w:val="3F17316C"/>
    <w:rsid w:val="3F1B0C01"/>
    <w:rsid w:val="3F210B8F"/>
    <w:rsid w:val="3F21797C"/>
    <w:rsid w:val="3F2228BB"/>
    <w:rsid w:val="3F2C464B"/>
    <w:rsid w:val="3F2C65E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2473B"/>
    <w:rsid w:val="3F744FC7"/>
    <w:rsid w:val="3F795109"/>
    <w:rsid w:val="3F7E608C"/>
    <w:rsid w:val="3F854DE0"/>
    <w:rsid w:val="3F863A07"/>
    <w:rsid w:val="3F88589C"/>
    <w:rsid w:val="3F8A683D"/>
    <w:rsid w:val="3F8B0FF0"/>
    <w:rsid w:val="3F8F06C2"/>
    <w:rsid w:val="3F9362BF"/>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D6896"/>
    <w:rsid w:val="3FD470B3"/>
    <w:rsid w:val="3FD801CC"/>
    <w:rsid w:val="3FDC259C"/>
    <w:rsid w:val="3FDD33A6"/>
    <w:rsid w:val="3FE80B3E"/>
    <w:rsid w:val="3FE8448F"/>
    <w:rsid w:val="3FED036C"/>
    <w:rsid w:val="3FEE16BD"/>
    <w:rsid w:val="3FF3291D"/>
    <w:rsid w:val="3FFB7550"/>
    <w:rsid w:val="40040E62"/>
    <w:rsid w:val="40097ED4"/>
    <w:rsid w:val="400F1A7E"/>
    <w:rsid w:val="4013650D"/>
    <w:rsid w:val="40224723"/>
    <w:rsid w:val="402769AB"/>
    <w:rsid w:val="4029301D"/>
    <w:rsid w:val="40297D18"/>
    <w:rsid w:val="402C7086"/>
    <w:rsid w:val="403403F4"/>
    <w:rsid w:val="4036300F"/>
    <w:rsid w:val="40373485"/>
    <w:rsid w:val="40374A52"/>
    <w:rsid w:val="403A0C68"/>
    <w:rsid w:val="40427926"/>
    <w:rsid w:val="404465A7"/>
    <w:rsid w:val="40465DB4"/>
    <w:rsid w:val="404B727B"/>
    <w:rsid w:val="4051638A"/>
    <w:rsid w:val="4053273E"/>
    <w:rsid w:val="40586B1A"/>
    <w:rsid w:val="40592F9A"/>
    <w:rsid w:val="405C46EC"/>
    <w:rsid w:val="40645970"/>
    <w:rsid w:val="406E640F"/>
    <w:rsid w:val="40777B57"/>
    <w:rsid w:val="407B5438"/>
    <w:rsid w:val="407D7B0B"/>
    <w:rsid w:val="40872860"/>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C1207C"/>
    <w:rsid w:val="40C172AC"/>
    <w:rsid w:val="40C17E4D"/>
    <w:rsid w:val="40C55F8D"/>
    <w:rsid w:val="40C5600E"/>
    <w:rsid w:val="40C64143"/>
    <w:rsid w:val="40D13F2C"/>
    <w:rsid w:val="40D22994"/>
    <w:rsid w:val="40D31762"/>
    <w:rsid w:val="40D42663"/>
    <w:rsid w:val="40D52670"/>
    <w:rsid w:val="40DB5285"/>
    <w:rsid w:val="40E63E46"/>
    <w:rsid w:val="40E8328F"/>
    <w:rsid w:val="40EB1510"/>
    <w:rsid w:val="40ED15CE"/>
    <w:rsid w:val="40ED530B"/>
    <w:rsid w:val="40F31A37"/>
    <w:rsid w:val="40F37EE9"/>
    <w:rsid w:val="40F81288"/>
    <w:rsid w:val="410419ED"/>
    <w:rsid w:val="4104397E"/>
    <w:rsid w:val="410727A8"/>
    <w:rsid w:val="410F638F"/>
    <w:rsid w:val="410F7AAD"/>
    <w:rsid w:val="411557D9"/>
    <w:rsid w:val="411706B0"/>
    <w:rsid w:val="41175358"/>
    <w:rsid w:val="411811D5"/>
    <w:rsid w:val="4125135B"/>
    <w:rsid w:val="4126297D"/>
    <w:rsid w:val="412911E8"/>
    <w:rsid w:val="412A3388"/>
    <w:rsid w:val="412E4433"/>
    <w:rsid w:val="412E5EFC"/>
    <w:rsid w:val="41321849"/>
    <w:rsid w:val="41362318"/>
    <w:rsid w:val="4136672A"/>
    <w:rsid w:val="41386DA4"/>
    <w:rsid w:val="413A1854"/>
    <w:rsid w:val="413C1A76"/>
    <w:rsid w:val="41422093"/>
    <w:rsid w:val="41436DA0"/>
    <w:rsid w:val="414B6D3D"/>
    <w:rsid w:val="415171FD"/>
    <w:rsid w:val="41530D2D"/>
    <w:rsid w:val="41533BDC"/>
    <w:rsid w:val="415720A4"/>
    <w:rsid w:val="41572D1B"/>
    <w:rsid w:val="41581AA2"/>
    <w:rsid w:val="416A0B42"/>
    <w:rsid w:val="416A0C82"/>
    <w:rsid w:val="416C1A09"/>
    <w:rsid w:val="41752A7C"/>
    <w:rsid w:val="41764C27"/>
    <w:rsid w:val="417769F6"/>
    <w:rsid w:val="41803DA8"/>
    <w:rsid w:val="41814C0A"/>
    <w:rsid w:val="418436CE"/>
    <w:rsid w:val="418631C6"/>
    <w:rsid w:val="41872ED0"/>
    <w:rsid w:val="4188555A"/>
    <w:rsid w:val="418B65E6"/>
    <w:rsid w:val="4192500F"/>
    <w:rsid w:val="419C7CBE"/>
    <w:rsid w:val="419D0870"/>
    <w:rsid w:val="419D129A"/>
    <w:rsid w:val="419E1A88"/>
    <w:rsid w:val="419E39DD"/>
    <w:rsid w:val="41A04B67"/>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76E0D"/>
    <w:rsid w:val="41EB650D"/>
    <w:rsid w:val="41F16692"/>
    <w:rsid w:val="41FA376E"/>
    <w:rsid w:val="41FE6CB2"/>
    <w:rsid w:val="42032AFE"/>
    <w:rsid w:val="420556C8"/>
    <w:rsid w:val="42057535"/>
    <w:rsid w:val="420C1102"/>
    <w:rsid w:val="4214720F"/>
    <w:rsid w:val="4215698E"/>
    <w:rsid w:val="421576E7"/>
    <w:rsid w:val="4217488D"/>
    <w:rsid w:val="421D7B36"/>
    <w:rsid w:val="422345EF"/>
    <w:rsid w:val="42240668"/>
    <w:rsid w:val="42262DA1"/>
    <w:rsid w:val="422A1E24"/>
    <w:rsid w:val="422E486B"/>
    <w:rsid w:val="422F428A"/>
    <w:rsid w:val="42330617"/>
    <w:rsid w:val="423A25B5"/>
    <w:rsid w:val="42497ED2"/>
    <w:rsid w:val="424A3927"/>
    <w:rsid w:val="424E09CD"/>
    <w:rsid w:val="42516E40"/>
    <w:rsid w:val="425668AD"/>
    <w:rsid w:val="42582F93"/>
    <w:rsid w:val="425A4600"/>
    <w:rsid w:val="42607EA9"/>
    <w:rsid w:val="4265286C"/>
    <w:rsid w:val="42690B24"/>
    <w:rsid w:val="426E5B8B"/>
    <w:rsid w:val="427378E6"/>
    <w:rsid w:val="427B6471"/>
    <w:rsid w:val="427C184E"/>
    <w:rsid w:val="42890C2F"/>
    <w:rsid w:val="428B14DB"/>
    <w:rsid w:val="428B5B04"/>
    <w:rsid w:val="42924E8D"/>
    <w:rsid w:val="42967401"/>
    <w:rsid w:val="4297748A"/>
    <w:rsid w:val="429A7FE7"/>
    <w:rsid w:val="429F313B"/>
    <w:rsid w:val="42A2575F"/>
    <w:rsid w:val="42A822A4"/>
    <w:rsid w:val="42A825EA"/>
    <w:rsid w:val="42B302EA"/>
    <w:rsid w:val="42B3545B"/>
    <w:rsid w:val="42B450D9"/>
    <w:rsid w:val="42B54593"/>
    <w:rsid w:val="42B61338"/>
    <w:rsid w:val="42B72CB9"/>
    <w:rsid w:val="42B75E2D"/>
    <w:rsid w:val="42B90AAB"/>
    <w:rsid w:val="42C14928"/>
    <w:rsid w:val="42C5009E"/>
    <w:rsid w:val="42C92A69"/>
    <w:rsid w:val="42D604C8"/>
    <w:rsid w:val="42DF35C8"/>
    <w:rsid w:val="42E22316"/>
    <w:rsid w:val="42E36698"/>
    <w:rsid w:val="42E9081C"/>
    <w:rsid w:val="42EC2E29"/>
    <w:rsid w:val="42ED2458"/>
    <w:rsid w:val="42EF0CCD"/>
    <w:rsid w:val="42F1490F"/>
    <w:rsid w:val="42F25520"/>
    <w:rsid w:val="42F81BD3"/>
    <w:rsid w:val="42FA52E0"/>
    <w:rsid w:val="430B23FA"/>
    <w:rsid w:val="430D0405"/>
    <w:rsid w:val="4312542E"/>
    <w:rsid w:val="431417E6"/>
    <w:rsid w:val="4318449F"/>
    <w:rsid w:val="432009E1"/>
    <w:rsid w:val="43206F9C"/>
    <w:rsid w:val="432958E1"/>
    <w:rsid w:val="433429FE"/>
    <w:rsid w:val="4334351A"/>
    <w:rsid w:val="43353730"/>
    <w:rsid w:val="43396575"/>
    <w:rsid w:val="433B46C8"/>
    <w:rsid w:val="4351273E"/>
    <w:rsid w:val="4351304C"/>
    <w:rsid w:val="435B7F8F"/>
    <w:rsid w:val="435C0226"/>
    <w:rsid w:val="435C3F50"/>
    <w:rsid w:val="435D2A57"/>
    <w:rsid w:val="435E2E37"/>
    <w:rsid w:val="435E6B00"/>
    <w:rsid w:val="435F147C"/>
    <w:rsid w:val="43607646"/>
    <w:rsid w:val="43607AA4"/>
    <w:rsid w:val="436229EC"/>
    <w:rsid w:val="43647539"/>
    <w:rsid w:val="43664197"/>
    <w:rsid w:val="43733D13"/>
    <w:rsid w:val="4374621A"/>
    <w:rsid w:val="43757A94"/>
    <w:rsid w:val="43772AD7"/>
    <w:rsid w:val="4377334C"/>
    <w:rsid w:val="437B42D0"/>
    <w:rsid w:val="437F1B78"/>
    <w:rsid w:val="4382514B"/>
    <w:rsid w:val="438A4910"/>
    <w:rsid w:val="439223CF"/>
    <w:rsid w:val="439308B1"/>
    <w:rsid w:val="439936C4"/>
    <w:rsid w:val="439D3E7F"/>
    <w:rsid w:val="439E56DA"/>
    <w:rsid w:val="43A03519"/>
    <w:rsid w:val="43A0773A"/>
    <w:rsid w:val="43A30AD2"/>
    <w:rsid w:val="43A35347"/>
    <w:rsid w:val="43A5055C"/>
    <w:rsid w:val="43A84417"/>
    <w:rsid w:val="43A95555"/>
    <w:rsid w:val="43AA5E51"/>
    <w:rsid w:val="43B27F51"/>
    <w:rsid w:val="43BF7FC7"/>
    <w:rsid w:val="43C211B7"/>
    <w:rsid w:val="43C2164F"/>
    <w:rsid w:val="43D41C6F"/>
    <w:rsid w:val="43E232E1"/>
    <w:rsid w:val="43E567A6"/>
    <w:rsid w:val="43E627A0"/>
    <w:rsid w:val="43E801DB"/>
    <w:rsid w:val="43EA59BB"/>
    <w:rsid w:val="43F17C0D"/>
    <w:rsid w:val="43F84F4E"/>
    <w:rsid w:val="4406238A"/>
    <w:rsid w:val="440A5B01"/>
    <w:rsid w:val="440F71F0"/>
    <w:rsid w:val="44165D48"/>
    <w:rsid w:val="44186EAF"/>
    <w:rsid w:val="441C42F4"/>
    <w:rsid w:val="441F0817"/>
    <w:rsid w:val="441F3CB6"/>
    <w:rsid w:val="44201EE5"/>
    <w:rsid w:val="44230F47"/>
    <w:rsid w:val="4426547A"/>
    <w:rsid w:val="44295215"/>
    <w:rsid w:val="442A33F4"/>
    <w:rsid w:val="442D597A"/>
    <w:rsid w:val="4431690E"/>
    <w:rsid w:val="443354E7"/>
    <w:rsid w:val="44354D70"/>
    <w:rsid w:val="44363ABF"/>
    <w:rsid w:val="44465D22"/>
    <w:rsid w:val="44490D9B"/>
    <w:rsid w:val="44574B2B"/>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7F05"/>
    <w:rsid w:val="44D40990"/>
    <w:rsid w:val="44D65CFD"/>
    <w:rsid w:val="44E961E2"/>
    <w:rsid w:val="44EB164C"/>
    <w:rsid w:val="44F4601C"/>
    <w:rsid w:val="44F74C0C"/>
    <w:rsid w:val="44F90A00"/>
    <w:rsid w:val="44F91A02"/>
    <w:rsid w:val="44FB2595"/>
    <w:rsid w:val="44FF0CD5"/>
    <w:rsid w:val="45062988"/>
    <w:rsid w:val="450655DE"/>
    <w:rsid w:val="45080466"/>
    <w:rsid w:val="451A210C"/>
    <w:rsid w:val="451E720A"/>
    <w:rsid w:val="4523184B"/>
    <w:rsid w:val="4524750B"/>
    <w:rsid w:val="45263576"/>
    <w:rsid w:val="45264167"/>
    <w:rsid w:val="45286865"/>
    <w:rsid w:val="452A3677"/>
    <w:rsid w:val="452B4AF6"/>
    <w:rsid w:val="452B5E55"/>
    <w:rsid w:val="452D614C"/>
    <w:rsid w:val="452F2E18"/>
    <w:rsid w:val="4531786E"/>
    <w:rsid w:val="4532333B"/>
    <w:rsid w:val="453F7618"/>
    <w:rsid w:val="4541568B"/>
    <w:rsid w:val="4541604F"/>
    <w:rsid w:val="45500C3F"/>
    <w:rsid w:val="455A35D4"/>
    <w:rsid w:val="45635E19"/>
    <w:rsid w:val="45675262"/>
    <w:rsid w:val="45681FEC"/>
    <w:rsid w:val="45691AFB"/>
    <w:rsid w:val="456E2A10"/>
    <w:rsid w:val="456E2FF2"/>
    <w:rsid w:val="457344AB"/>
    <w:rsid w:val="45743CAB"/>
    <w:rsid w:val="4579584D"/>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C34CC0"/>
    <w:rsid w:val="45C45E98"/>
    <w:rsid w:val="45C477D6"/>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212468"/>
    <w:rsid w:val="46283117"/>
    <w:rsid w:val="462A5404"/>
    <w:rsid w:val="46330A6C"/>
    <w:rsid w:val="46353B16"/>
    <w:rsid w:val="46370057"/>
    <w:rsid w:val="463B1BA0"/>
    <w:rsid w:val="463B2ADE"/>
    <w:rsid w:val="464B3947"/>
    <w:rsid w:val="46532B01"/>
    <w:rsid w:val="46584184"/>
    <w:rsid w:val="46630636"/>
    <w:rsid w:val="4664264C"/>
    <w:rsid w:val="46687376"/>
    <w:rsid w:val="46696D7B"/>
    <w:rsid w:val="466A3D97"/>
    <w:rsid w:val="466B13E5"/>
    <w:rsid w:val="4670547D"/>
    <w:rsid w:val="46814267"/>
    <w:rsid w:val="46822FF2"/>
    <w:rsid w:val="468431CC"/>
    <w:rsid w:val="46845983"/>
    <w:rsid w:val="46846139"/>
    <w:rsid w:val="468706E8"/>
    <w:rsid w:val="468B73C2"/>
    <w:rsid w:val="46934B28"/>
    <w:rsid w:val="4695611E"/>
    <w:rsid w:val="46A75545"/>
    <w:rsid w:val="46AB3E47"/>
    <w:rsid w:val="46AD5953"/>
    <w:rsid w:val="46AD62DE"/>
    <w:rsid w:val="46B34986"/>
    <w:rsid w:val="46B56FB5"/>
    <w:rsid w:val="46B8054D"/>
    <w:rsid w:val="46B861B8"/>
    <w:rsid w:val="46C40A12"/>
    <w:rsid w:val="46C7114F"/>
    <w:rsid w:val="46CC70D8"/>
    <w:rsid w:val="46CD4E36"/>
    <w:rsid w:val="46CF0DEB"/>
    <w:rsid w:val="46D4028D"/>
    <w:rsid w:val="46D7105C"/>
    <w:rsid w:val="46DB6A13"/>
    <w:rsid w:val="46DD5FAF"/>
    <w:rsid w:val="46DE7C78"/>
    <w:rsid w:val="46DF5460"/>
    <w:rsid w:val="46E8617B"/>
    <w:rsid w:val="46EA398E"/>
    <w:rsid w:val="46F14E1C"/>
    <w:rsid w:val="46F431B3"/>
    <w:rsid w:val="46F46934"/>
    <w:rsid w:val="46F602AC"/>
    <w:rsid w:val="46F7125D"/>
    <w:rsid w:val="46FD6193"/>
    <w:rsid w:val="470614FC"/>
    <w:rsid w:val="470775F3"/>
    <w:rsid w:val="47091A3A"/>
    <w:rsid w:val="470B2DC9"/>
    <w:rsid w:val="470B390C"/>
    <w:rsid w:val="470C108A"/>
    <w:rsid w:val="471B736C"/>
    <w:rsid w:val="47215B1D"/>
    <w:rsid w:val="47235B2C"/>
    <w:rsid w:val="472748E0"/>
    <w:rsid w:val="47274DE5"/>
    <w:rsid w:val="472D0460"/>
    <w:rsid w:val="472D411F"/>
    <w:rsid w:val="472E2DEC"/>
    <w:rsid w:val="473026ED"/>
    <w:rsid w:val="47324C7B"/>
    <w:rsid w:val="47382FDF"/>
    <w:rsid w:val="4738492A"/>
    <w:rsid w:val="47386626"/>
    <w:rsid w:val="473916F7"/>
    <w:rsid w:val="473A2A95"/>
    <w:rsid w:val="473A3AD8"/>
    <w:rsid w:val="473B48E2"/>
    <w:rsid w:val="47461A19"/>
    <w:rsid w:val="474B033A"/>
    <w:rsid w:val="474D6B67"/>
    <w:rsid w:val="474E3CCE"/>
    <w:rsid w:val="474E6EC0"/>
    <w:rsid w:val="475A014C"/>
    <w:rsid w:val="475F52A5"/>
    <w:rsid w:val="47647BF3"/>
    <w:rsid w:val="47650EFE"/>
    <w:rsid w:val="476E63C6"/>
    <w:rsid w:val="47701E1E"/>
    <w:rsid w:val="47743C51"/>
    <w:rsid w:val="47760FEE"/>
    <w:rsid w:val="47766D56"/>
    <w:rsid w:val="477954DD"/>
    <w:rsid w:val="477B7861"/>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68A0"/>
    <w:rsid w:val="47DC5693"/>
    <w:rsid w:val="47E05908"/>
    <w:rsid w:val="47E6279E"/>
    <w:rsid w:val="47E63FE1"/>
    <w:rsid w:val="47E72B65"/>
    <w:rsid w:val="47E73175"/>
    <w:rsid w:val="47F469EF"/>
    <w:rsid w:val="47F90017"/>
    <w:rsid w:val="47FE498C"/>
    <w:rsid w:val="47FF24E4"/>
    <w:rsid w:val="47FF743A"/>
    <w:rsid w:val="48126E12"/>
    <w:rsid w:val="48147DE1"/>
    <w:rsid w:val="4818087E"/>
    <w:rsid w:val="481967BC"/>
    <w:rsid w:val="481D0901"/>
    <w:rsid w:val="481E2997"/>
    <w:rsid w:val="481E4905"/>
    <w:rsid w:val="48217A95"/>
    <w:rsid w:val="4822244F"/>
    <w:rsid w:val="482A6776"/>
    <w:rsid w:val="4834135F"/>
    <w:rsid w:val="48346940"/>
    <w:rsid w:val="48377CE3"/>
    <w:rsid w:val="48393F25"/>
    <w:rsid w:val="48400252"/>
    <w:rsid w:val="48427A4D"/>
    <w:rsid w:val="48446F23"/>
    <w:rsid w:val="48517833"/>
    <w:rsid w:val="48535901"/>
    <w:rsid w:val="48576F86"/>
    <w:rsid w:val="48601F1B"/>
    <w:rsid w:val="4860234E"/>
    <w:rsid w:val="48615B6E"/>
    <w:rsid w:val="48635DDB"/>
    <w:rsid w:val="486457B8"/>
    <w:rsid w:val="486C2522"/>
    <w:rsid w:val="486F23BB"/>
    <w:rsid w:val="486F725D"/>
    <w:rsid w:val="4872228E"/>
    <w:rsid w:val="48880174"/>
    <w:rsid w:val="488811AB"/>
    <w:rsid w:val="488F67AB"/>
    <w:rsid w:val="48915121"/>
    <w:rsid w:val="48946E42"/>
    <w:rsid w:val="48963808"/>
    <w:rsid w:val="48983085"/>
    <w:rsid w:val="489A2DBE"/>
    <w:rsid w:val="489E0A6C"/>
    <w:rsid w:val="48A260BC"/>
    <w:rsid w:val="48A330F7"/>
    <w:rsid w:val="48A5260C"/>
    <w:rsid w:val="48A6395B"/>
    <w:rsid w:val="48A74E36"/>
    <w:rsid w:val="48AD72C6"/>
    <w:rsid w:val="48AF3B8C"/>
    <w:rsid w:val="48B157CB"/>
    <w:rsid w:val="48B3188D"/>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A2311"/>
    <w:rsid w:val="48F3299B"/>
    <w:rsid w:val="48F36F73"/>
    <w:rsid w:val="48F87799"/>
    <w:rsid w:val="48FA41DA"/>
    <w:rsid w:val="48FD5FB6"/>
    <w:rsid w:val="48FE7EBB"/>
    <w:rsid w:val="4903303B"/>
    <w:rsid w:val="490C37DF"/>
    <w:rsid w:val="490E76E4"/>
    <w:rsid w:val="49142E59"/>
    <w:rsid w:val="491432B2"/>
    <w:rsid w:val="491A1F5D"/>
    <w:rsid w:val="491A7A8B"/>
    <w:rsid w:val="49260120"/>
    <w:rsid w:val="4927154D"/>
    <w:rsid w:val="492B3A51"/>
    <w:rsid w:val="4934122F"/>
    <w:rsid w:val="49390A94"/>
    <w:rsid w:val="493D13E1"/>
    <w:rsid w:val="49442B61"/>
    <w:rsid w:val="494673D9"/>
    <w:rsid w:val="494B2941"/>
    <w:rsid w:val="494B3B51"/>
    <w:rsid w:val="49511EA6"/>
    <w:rsid w:val="49556339"/>
    <w:rsid w:val="49570BCE"/>
    <w:rsid w:val="4958594F"/>
    <w:rsid w:val="495B30CC"/>
    <w:rsid w:val="496037A6"/>
    <w:rsid w:val="4961566E"/>
    <w:rsid w:val="49617ED5"/>
    <w:rsid w:val="496257F5"/>
    <w:rsid w:val="49671C94"/>
    <w:rsid w:val="496F6C3C"/>
    <w:rsid w:val="49704B16"/>
    <w:rsid w:val="497C4012"/>
    <w:rsid w:val="49801BB7"/>
    <w:rsid w:val="49822362"/>
    <w:rsid w:val="49831A30"/>
    <w:rsid w:val="498450C2"/>
    <w:rsid w:val="49870CB8"/>
    <w:rsid w:val="49871D7B"/>
    <w:rsid w:val="4988097A"/>
    <w:rsid w:val="498A1EB9"/>
    <w:rsid w:val="499123DA"/>
    <w:rsid w:val="499531E3"/>
    <w:rsid w:val="49A01670"/>
    <w:rsid w:val="49A61B96"/>
    <w:rsid w:val="49AA3881"/>
    <w:rsid w:val="49AA64BB"/>
    <w:rsid w:val="49AB5906"/>
    <w:rsid w:val="49AB5C0F"/>
    <w:rsid w:val="49B20B48"/>
    <w:rsid w:val="49B55D27"/>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7FA2"/>
    <w:rsid w:val="49FE278A"/>
    <w:rsid w:val="4A017C98"/>
    <w:rsid w:val="4A080E5C"/>
    <w:rsid w:val="4A0C0468"/>
    <w:rsid w:val="4A0F3A1C"/>
    <w:rsid w:val="4A1C1EE0"/>
    <w:rsid w:val="4A1C512E"/>
    <w:rsid w:val="4A1D2C8C"/>
    <w:rsid w:val="4A1E5AFF"/>
    <w:rsid w:val="4A210B7E"/>
    <w:rsid w:val="4A24130F"/>
    <w:rsid w:val="4A2716CA"/>
    <w:rsid w:val="4A294C7A"/>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672F5C"/>
    <w:rsid w:val="4A6C083F"/>
    <w:rsid w:val="4A726BD6"/>
    <w:rsid w:val="4A7417EC"/>
    <w:rsid w:val="4A74295B"/>
    <w:rsid w:val="4A755FA4"/>
    <w:rsid w:val="4A775D75"/>
    <w:rsid w:val="4A7B6771"/>
    <w:rsid w:val="4A7C187A"/>
    <w:rsid w:val="4A8369E6"/>
    <w:rsid w:val="4A853B44"/>
    <w:rsid w:val="4A89373F"/>
    <w:rsid w:val="4A8E1531"/>
    <w:rsid w:val="4A910C23"/>
    <w:rsid w:val="4A966E56"/>
    <w:rsid w:val="4A974D5B"/>
    <w:rsid w:val="4A997F8F"/>
    <w:rsid w:val="4A9C2DCD"/>
    <w:rsid w:val="4A9F1ACB"/>
    <w:rsid w:val="4AA05291"/>
    <w:rsid w:val="4AA14390"/>
    <w:rsid w:val="4AA22C7D"/>
    <w:rsid w:val="4AA877C3"/>
    <w:rsid w:val="4AAA4B07"/>
    <w:rsid w:val="4AAE744D"/>
    <w:rsid w:val="4AB42396"/>
    <w:rsid w:val="4AB529C0"/>
    <w:rsid w:val="4AB87BE0"/>
    <w:rsid w:val="4ABA7F00"/>
    <w:rsid w:val="4ABD6D28"/>
    <w:rsid w:val="4AC27264"/>
    <w:rsid w:val="4AC740F5"/>
    <w:rsid w:val="4ACB13CF"/>
    <w:rsid w:val="4ACC69CB"/>
    <w:rsid w:val="4AD06C7D"/>
    <w:rsid w:val="4AD6694F"/>
    <w:rsid w:val="4ADE4335"/>
    <w:rsid w:val="4AE964A0"/>
    <w:rsid w:val="4AF157AF"/>
    <w:rsid w:val="4AF20166"/>
    <w:rsid w:val="4AF250F4"/>
    <w:rsid w:val="4AF30717"/>
    <w:rsid w:val="4B002C3A"/>
    <w:rsid w:val="4B03068A"/>
    <w:rsid w:val="4B0346BA"/>
    <w:rsid w:val="4B04025E"/>
    <w:rsid w:val="4B045160"/>
    <w:rsid w:val="4B055C00"/>
    <w:rsid w:val="4B0A2867"/>
    <w:rsid w:val="4B0C0DD8"/>
    <w:rsid w:val="4B135609"/>
    <w:rsid w:val="4B1C67FA"/>
    <w:rsid w:val="4B206A6B"/>
    <w:rsid w:val="4B297805"/>
    <w:rsid w:val="4B2C4BDE"/>
    <w:rsid w:val="4B2C6873"/>
    <w:rsid w:val="4B3529AA"/>
    <w:rsid w:val="4B3C403E"/>
    <w:rsid w:val="4B417217"/>
    <w:rsid w:val="4B4A1E20"/>
    <w:rsid w:val="4B4B77CC"/>
    <w:rsid w:val="4B4F2FCA"/>
    <w:rsid w:val="4B4F3F08"/>
    <w:rsid w:val="4B595225"/>
    <w:rsid w:val="4B5B261F"/>
    <w:rsid w:val="4B6305EB"/>
    <w:rsid w:val="4B687FD4"/>
    <w:rsid w:val="4B741C5B"/>
    <w:rsid w:val="4B811257"/>
    <w:rsid w:val="4B816D3B"/>
    <w:rsid w:val="4B821B36"/>
    <w:rsid w:val="4B827CCC"/>
    <w:rsid w:val="4B83233B"/>
    <w:rsid w:val="4B8A674C"/>
    <w:rsid w:val="4B8F2EB1"/>
    <w:rsid w:val="4B924EC9"/>
    <w:rsid w:val="4B9419F7"/>
    <w:rsid w:val="4B985B74"/>
    <w:rsid w:val="4B9B0E7F"/>
    <w:rsid w:val="4B9E2880"/>
    <w:rsid w:val="4BA96810"/>
    <w:rsid w:val="4BAC02EC"/>
    <w:rsid w:val="4BAD645F"/>
    <w:rsid w:val="4BB75525"/>
    <w:rsid w:val="4BBA5A6C"/>
    <w:rsid w:val="4BBE10A9"/>
    <w:rsid w:val="4BC7200D"/>
    <w:rsid w:val="4BCA7F29"/>
    <w:rsid w:val="4BD379E9"/>
    <w:rsid w:val="4BD62466"/>
    <w:rsid w:val="4BDD394A"/>
    <w:rsid w:val="4BDF3626"/>
    <w:rsid w:val="4BE23FF0"/>
    <w:rsid w:val="4BE27C81"/>
    <w:rsid w:val="4BED0DF8"/>
    <w:rsid w:val="4BF178E8"/>
    <w:rsid w:val="4C0074CC"/>
    <w:rsid w:val="4C021DD3"/>
    <w:rsid w:val="4C053F9C"/>
    <w:rsid w:val="4C057789"/>
    <w:rsid w:val="4C060683"/>
    <w:rsid w:val="4C090003"/>
    <w:rsid w:val="4C0E4DDE"/>
    <w:rsid w:val="4C0F1FA0"/>
    <w:rsid w:val="4C1A44FD"/>
    <w:rsid w:val="4C1B6E3F"/>
    <w:rsid w:val="4C1D30A7"/>
    <w:rsid w:val="4C222801"/>
    <w:rsid w:val="4C233E2F"/>
    <w:rsid w:val="4C2744DE"/>
    <w:rsid w:val="4C2B02A7"/>
    <w:rsid w:val="4C2C0EBD"/>
    <w:rsid w:val="4C2D318E"/>
    <w:rsid w:val="4C366339"/>
    <w:rsid w:val="4C414B8D"/>
    <w:rsid w:val="4C4416FF"/>
    <w:rsid w:val="4C443324"/>
    <w:rsid w:val="4C493AB1"/>
    <w:rsid w:val="4C4A1538"/>
    <w:rsid w:val="4C4B5CF1"/>
    <w:rsid w:val="4C4E507A"/>
    <w:rsid w:val="4C5222E0"/>
    <w:rsid w:val="4C5414D1"/>
    <w:rsid w:val="4C572DDC"/>
    <w:rsid w:val="4C5A1877"/>
    <w:rsid w:val="4C5A1C18"/>
    <w:rsid w:val="4C632EB2"/>
    <w:rsid w:val="4C68078E"/>
    <w:rsid w:val="4C682D54"/>
    <w:rsid w:val="4C6C00DD"/>
    <w:rsid w:val="4C6D5048"/>
    <w:rsid w:val="4C734A5D"/>
    <w:rsid w:val="4C750FB7"/>
    <w:rsid w:val="4C7B0F88"/>
    <w:rsid w:val="4C7C25EF"/>
    <w:rsid w:val="4C83194C"/>
    <w:rsid w:val="4C847498"/>
    <w:rsid w:val="4C8B2D43"/>
    <w:rsid w:val="4C8D327F"/>
    <w:rsid w:val="4C8E5A77"/>
    <w:rsid w:val="4C907BF3"/>
    <w:rsid w:val="4C922679"/>
    <w:rsid w:val="4C95633A"/>
    <w:rsid w:val="4C9A62D2"/>
    <w:rsid w:val="4C9D4E3B"/>
    <w:rsid w:val="4CA5226F"/>
    <w:rsid w:val="4CA777A5"/>
    <w:rsid w:val="4CAD1D03"/>
    <w:rsid w:val="4CB00B98"/>
    <w:rsid w:val="4CB77F7C"/>
    <w:rsid w:val="4CBB7157"/>
    <w:rsid w:val="4CBC0069"/>
    <w:rsid w:val="4CBE4327"/>
    <w:rsid w:val="4CC0313C"/>
    <w:rsid w:val="4CCD23D3"/>
    <w:rsid w:val="4CCF711C"/>
    <w:rsid w:val="4CD002C5"/>
    <w:rsid w:val="4CD10F14"/>
    <w:rsid w:val="4CD50CA4"/>
    <w:rsid w:val="4CD652AC"/>
    <w:rsid w:val="4CDE493D"/>
    <w:rsid w:val="4CDF1E61"/>
    <w:rsid w:val="4CE120D1"/>
    <w:rsid w:val="4CE1210C"/>
    <w:rsid w:val="4CE953A1"/>
    <w:rsid w:val="4CE96F6F"/>
    <w:rsid w:val="4CEA05FD"/>
    <w:rsid w:val="4CEC147B"/>
    <w:rsid w:val="4CEE2310"/>
    <w:rsid w:val="4CF21274"/>
    <w:rsid w:val="4D074256"/>
    <w:rsid w:val="4D0B4433"/>
    <w:rsid w:val="4D1229CC"/>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452E9A"/>
    <w:rsid w:val="4D4915C0"/>
    <w:rsid w:val="4D497A50"/>
    <w:rsid w:val="4D4E1B73"/>
    <w:rsid w:val="4D5448EE"/>
    <w:rsid w:val="4D547B90"/>
    <w:rsid w:val="4D5545A3"/>
    <w:rsid w:val="4D56242D"/>
    <w:rsid w:val="4D5742F7"/>
    <w:rsid w:val="4D5816C9"/>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A3A34"/>
    <w:rsid w:val="4D8C2260"/>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B6B69"/>
    <w:rsid w:val="4DDE609A"/>
    <w:rsid w:val="4DE100E7"/>
    <w:rsid w:val="4DE52367"/>
    <w:rsid w:val="4DE961A1"/>
    <w:rsid w:val="4DEE222F"/>
    <w:rsid w:val="4DF56404"/>
    <w:rsid w:val="4DF57D5B"/>
    <w:rsid w:val="4DF869E7"/>
    <w:rsid w:val="4DF9057F"/>
    <w:rsid w:val="4DFB4AE2"/>
    <w:rsid w:val="4E0579FF"/>
    <w:rsid w:val="4E06445E"/>
    <w:rsid w:val="4E0A3C50"/>
    <w:rsid w:val="4E0D58F7"/>
    <w:rsid w:val="4E0F2BD3"/>
    <w:rsid w:val="4E101469"/>
    <w:rsid w:val="4E144EFE"/>
    <w:rsid w:val="4E17118C"/>
    <w:rsid w:val="4E172296"/>
    <w:rsid w:val="4E1B2345"/>
    <w:rsid w:val="4E2530FC"/>
    <w:rsid w:val="4E31287B"/>
    <w:rsid w:val="4E357F6B"/>
    <w:rsid w:val="4E371BF7"/>
    <w:rsid w:val="4E450263"/>
    <w:rsid w:val="4E467BC9"/>
    <w:rsid w:val="4E48023D"/>
    <w:rsid w:val="4E4A43DD"/>
    <w:rsid w:val="4E4B6E3D"/>
    <w:rsid w:val="4E4D33C9"/>
    <w:rsid w:val="4E5B1BFD"/>
    <w:rsid w:val="4E5C715A"/>
    <w:rsid w:val="4E5E1F38"/>
    <w:rsid w:val="4E5F36B7"/>
    <w:rsid w:val="4E6C617F"/>
    <w:rsid w:val="4E6D4DA7"/>
    <w:rsid w:val="4E7964A9"/>
    <w:rsid w:val="4E7F10F7"/>
    <w:rsid w:val="4E8B5727"/>
    <w:rsid w:val="4E8D5B77"/>
    <w:rsid w:val="4E9F5822"/>
    <w:rsid w:val="4E9F6EED"/>
    <w:rsid w:val="4EA62C4C"/>
    <w:rsid w:val="4EAB4013"/>
    <w:rsid w:val="4EAD248B"/>
    <w:rsid w:val="4EAD5507"/>
    <w:rsid w:val="4EB03A28"/>
    <w:rsid w:val="4EB37DFC"/>
    <w:rsid w:val="4EB54156"/>
    <w:rsid w:val="4EBC593E"/>
    <w:rsid w:val="4EBE5B79"/>
    <w:rsid w:val="4EBF4430"/>
    <w:rsid w:val="4EC741A5"/>
    <w:rsid w:val="4ECA3468"/>
    <w:rsid w:val="4ECF08A6"/>
    <w:rsid w:val="4ED208AF"/>
    <w:rsid w:val="4ED765C7"/>
    <w:rsid w:val="4ED77782"/>
    <w:rsid w:val="4EDC0D48"/>
    <w:rsid w:val="4EE47050"/>
    <w:rsid w:val="4EEA0EBA"/>
    <w:rsid w:val="4EEC45A6"/>
    <w:rsid w:val="4EED1C0E"/>
    <w:rsid w:val="4EED6A77"/>
    <w:rsid w:val="4EEE2451"/>
    <w:rsid w:val="4EEE7018"/>
    <w:rsid w:val="4EF011D4"/>
    <w:rsid w:val="4EF643AA"/>
    <w:rsid w:val="4EF824C8"/>
    <w:rsid w:val="4EF86446"/>
    <w:rsid w:val="4F016373"/>
    <w:rsid w:val="4F02300A"/>
    <w:rsid w:val="4F0536FA"/>
    <w:rsid w:val="4F077F43"/>
    <w:rsid w:val="4F0C4236"/>
    <w:rsid w:val="4F0F7DBC"/>
    <w:rsid w:val="4F1003A1"/>
    <w:rsid w:val="4F13577D"/>
    <w:rsid w:val="4F1A0622"/>
    <w:rsid w:val="4F1E4099"/>
    <w:rsid w:val="4F1E74EE"/>
    <w:rsid w:val="4F222296"/>
    <w:rsid w:val="4F232152"/>
    <w:rsid w:val="4F312150"/>
    <w:rsid w:val="4F333DDA"/>
    <w:rsid w:val="4F363754"/>
    <w:rsid w:val="4F394923"/>
    <w:rsid w:val="4F3B3972"/>
    <w:rsid w:val="4F3B5033"/>
    <w:rsid w:val="4F4078EF"/>
    <w:rsid w:val="4F4331DE"/>
    <w:rsid w:val="4F4373C1"/>
    <w:rsid w:val="4F442E00"/>
    <w:rsid w:val="4F465945"/>
    <w:rsid w:val="4F4B1F01"/>
    <w:rsid w:val="4F4D7D3A"/>
    <w:rsid w:val="4F515151"/>
    <w:rsid w:val="4F5A2231"/>
    <w:rsid w:val="4F5D4209"/>
    <w:rsid w:val="4F636456"/>
    <w:rsid w:val="4F645321"/>
    <w:rsid w:val="4F7457B4"/>
    <w:rsid w:val="4F787187"/>
    <w:rsid w:val="4F7B78F2"/>
    <w:rsid w:val="4F7F2C82"/>
    <w:rsid w:val="4F874785"/>
    <w:rsid w:val="4F885556"/>
    <w:rsid w:val="4F8C1C07"/>
    <w:rsid w:val="4F8C6DE9"/>
    <w:rsid w:val="4F9077FD"/>
    <w:rsid w:val="4F941212"/>
    <w:rsid w:val="4F94645F"/>
    <w:rsid w:val="4F94709A"/>
    <w:rsid w:val="4F970612"/>
    <w:rsid w:val="4F976963"/>
    <w:rsid w:val="4F9900E8"/>
    <w:rsid w:val="4F9E0B48"/>
    <w:rsid w:val="4FA057FA"/>
    <w:rsid w:val="4FA50BF5"/>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C67FA"/>
    <w:rsid w:val="4FE47BFB"/>
    <w:rsid w:val="4FED181D"/>
    <w:rsid w:val="4FF100DC"/>
    <w:rsid w:val="4FF41CCB"/>
    <w:rsid w:val="4FF565ED"/>
    <w:rsid w:val="4FFC363D"/>
    <w:rsid w:val="4FFC718E"/>
    <w:rsid w:val="50027A32"/>
    <w:rsid w:val="50082EF5"/>
    <w:rsid w:val="500D60A8"/>
    <w:rsid w:val="50140F0E"/>
    <w:rsid w:val="50174394"/>
    <w:rsid w:val="501A0BBE"/>
    <w:rsid w:val="501A21E0"/>
    <w:rsid w:val="501B6B9C"/>
    <w:rsid w:val="501C2AC4"/>
    <w:rsid w:val="5021442D"/>
    <w:rsid w:val="502226B7"/>
    <w:rsid w:val="5034215C"/>
    <w:rsid w:val="503A6544"/>
    <w:rsid w:val="503C53AC"/>
    <w:rsid w:val="5046799C"/>
    <w:rsid w:val="504B0A65"/>
    <w:rsid w:val="504D1AAD"/>
    <w:rsid w:val="5050196C"/>
    <w:rsid w:val="50535CB7"/>
    <w:rsid w:val="505A42A1"/>
    <w:rsid w:val="505B684C"/>
    <w:rsid w:val="506D3EC5"/>
    <w:rsid w:val="50715A85"/>
    <w:rsid w:val="50734618"/>
    <w:rsid w:val="5073496F"/>
    <w:rsid w:val="50825850"/>
    <w:rsid w:val="5083437F"/>
    <w:rsid w:val="50892381"/>
    <w:rsid w:val="508E78AC"/>
    <w:rsid w:val="50950349"/>
    <w:rsid w:val="50984F82"/>
    <w:rsid w:val="509B0639"/>
    <w:rsid w:val="50AC70CB"/>
    <w:rsid w:val="50AD52AF"/>
    <w:rsid w:val="50B502A3"/>
    <w:rsid w:val="50B66209"/>
    <w:rsid w:val="50B91558"/>
    <w:rsid w:val="50BB34BB"/>
    <w:rsid w:val="50C6694B"/>
    <w:rsid w:val="50CB0040"/>
    <w:rsid w:val="50D35D16"/>
    <w:rsid w:val="50D433C9"/>
    <w:rsid w:val="50D444D1"/>
    <w:rsid w:val="50D67365"/>
    <w:rsid w:val="50D85E25"/>
    <w:rsid w:val="50D93965"/>
    <w:rsid w:val="50D97ACF"/>
    <w:rsid w:val="50DE264E"/>
    <w:rsid w:val="50DF0890"/>
    <w:rsid w:val="50E4551D"/>
    <w:rsid w:val="50E56C0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A3D52"/>
    <w:rsid w:val="512F2FAD"/>
    <w:rsid w:val="51322FBA"/>
    <w:rsid w:val="51353C5E"/>
    <w:rsid w:val="51393A83"/>
    <w:rsid w:val="513B3DF9"/>
    <w:rsid w:val="513F4B97"/>
    <w:rsid w:val="51401B57"/>
    <w:rsid w:val="51480A97"/>
    <w:rsid w:val="514A03E9"/>
    <w:rsid w:val="515278BC"/>
    <w:rsid w:val="515842D5"/>
    <w:rsid w:val="515934C1"/>
    <w:rsid w:val="51627F0D"/>
    <w:rsid w:val="516E206D"/>
    <w:rsid w:val="51741E6C"/>
    <w:rsid w:val="51756972"/>
    <w:rsid w:val="517A63F0"/>
    <w:rsid w:val="517E1E1F"/>
    <w:rsid w:val="51813564"/>
    <w:rsid w:val="51841E7F"/>
    <w:rsid w:val="51844B36"/>
    <w:rsid w:val="518A030E"/>
    <w:rsid w:val="518B1B6A"/>
    <w:rsid w:val="518B739B"/>
    <w:rsid w:val="519152EA"/>
    <w:rsid w:val="519410BA"/>
    <w:rsid w:val="51965D8A"/>
    <w:rsid w:val="519E7457"/>
    <w:rsid w:val="519F1F6B"/>
    <w:rsid w:val="51A00807"/>
    <w:rsid w:val="51A05A23"/>
    <w:rsid w:val="51AB65B4"/>
    <w:rsid w:val="51AE2C65"/>
    <w:rsid w:val="51B43931"/>
    <w:rsid w:val="51BA76CA"/>
    <w:rsid w:val="51BC09C0"/>
    <w:rsid w:val="51BC2F4E"/>
    <w:rsid w:val="51BD7EC2"/>
    <w:rsid w:val="51C07BA0"/>
    <w:rsid w:val="51C44E72"/>
    <w:rsid w:val="51C65BC0"/>
    <w:rsid w:val="51C7106B"/>
    <w:rsid w:val="51CC7C75"/>
    <w:rsid w:val="51D34DB4"/>
    <w:rsid w:val="51D86915"/>
    <w:rsid w:val="51DA0FA7"/>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532968"/>
    <w:rsid w:val="525401C2"/>
    <w:rsid w:val="52546140"/>
    <w:rsid w:val="52572361"/>
    <w:rsid w:val="525D3774"/>
    <w:rsid w:val="525F3DCF"/>
    <w:rsid w:val="525F53B1"/>
    <w:rsid w:val="526913E6"/>
    <w:rsid w:val="52734368"/>
    <w:rsid w:val="52836832"/>
    <w:rsid w:val="52843C38"/>
    <w:rsid w:val="52847FDA"/>
    <w:rsid w:val="528D6C4E"/>
    <w:rsid w:val="52983F10"/>
    <w:rsid w:val="52985187"/>
    <w:rsid w:val="529A7E86"/>
    <w:rsid w:val="529F3A66"/>
    <w:rsid w:val="52A41CB2"/>
    <w:rsid w:val="52AD335C"/>
    <w:rsid w:val="52AD4907"/>
    <w:rsid w:val="52AE7568"/>
    <w:rsid w:val="52B378D5"/>
    <w:rsid w:val="52B63DBD"/>
    <w:rsid w:val="52B916BC"/>
    <w:rsid w:val="52BF41DD"/>
    <w:rsid w:val="52CB74EB"/>
    <w:rsid w:val="52CC7AB7"/>
    <w:rsid w:val="52CD24D8"/>
    <w:rsid w:val="52CE6819"/>
    <w:rsid w:val="52CF576A"/>
    <w:rsid w:val="52D02BD7"/>
    <w:rsid w:val="52DA3F13"/>
    <w:rsid w:val="52DB6A07"/>
    <w:rsid w:val="52DB767E"/>
    <w:rsid w:val="52E3462C"/>
    <w:rsid w:val="52E838BE"/>
    <w:rsid w:val="52F42816"/>
    <w:rsid w:val="52F965B2"/>
    <w:rsid w:val="52FB5446"/>
    <w:rsid w:val="52FE47A9"/>
    <w:rsid w:val="5305168A"/>
    <w:rsid w:val="53063DBD"/>
    <w:rsid w:val="530A4B3F"/>
    <w:rsid w:val="53172A50"/>
    <w:rsid w:val="531A397A"/>
    <w:rsid w:val="531A546B"/>
    <w:rsid w:val="532225EA"/>
    <w:rsid w:val="53240747"/>
    <w:rsid w:val="532522FD"/>
    <w:rsid w:val="53275C7D"/>
    <w:rsid w:val="532D3BA5"/>
    <w:rsid w:val="53311BF2"/>
    <w:rsid w:val="534531B7"/>
    <w:rsid w:val="53456AB3"/>
    <w:rsid w:val="534718C6"/>
    <w:rsid w:val="53496F02"/>
    <w:rsid w:val="534D106F"/>
    <w:rsid w:val="534F4759"/>
    <w:rsid w:val="53553694"/>
    <w:rsid w:val="535B4844"/>
    <w:rsid w:val="536207CB"/>
    <w:rsid w:val="53624B78"/>
    <w:rsid w:val="53654541"/>
    <w:rsid w:val="53686443"/>
    <w:rsid w:val="53696FFA"/>
    <w:rsid w:val="536A4814"/>
    <w:rsid w:val="536C6848"/>
    <w:rsid w:val="536D1FA0"/>
    <w:rsid w:val="536E38B7"/>
    <w:rsid w:val="53772DC7"/>
    <w:rsid w:val="537920B8"/>
    <w:rsid w:val="53795F74"/>
    <w:rsid w:val="537A7993"/>
    <w:rsid w:val="537E6A3D"/>
    <w:rsid w:val="537F5E0C"/>
    <w:rsid w:val="5381746B"/>
    <w:rsid w:val="538459BE"/>
    <w:rsid w:val="53893051"/>
    <w:rsid w:val="538E4601"/>
    <w:rsid w:val="53916407"/>
    <w:rsid w:val="5397293F"/>
    <w:rsid w:val="539B4140"/>
    <w:rsid w:val="53A065E4"/>
    <w:rsid w:val="53A1457E"/>
    <w:rsid w:val="53A7772A"/>
    <w:rsid w:val="53AA0AE0"/>
    <w:rsid w:val="53B151E7"/>
    <w:rsid w:val="53B5455A"/>
    <w:rsid w:val="53BB16B1"/>
    <w:rsid w:val="53BB4E26"/>
    <w:rsid w:val="53BF3327"/>
    <w:rsid w:val="53C370E1"/>
    <w:rsid w:val="53C40A8B"/>
    <w:rsid w:val="53C457C1"/>
    <w:rsid w:val="53CA5F75"/>
    <w:rsid w:val="53CC1775"/>
    <w:rsid w:val="53CD21A2"/>
    <w:rsid w:val="53D221BC"/>
    <w:rsid w:val="53D260C2"/>
    <w:rsid w:val="53D31BF0"/>
    <w:rsid w:val="53D547DC"/>
    <w:rsid w:val="53DA4787"/>
    <w:rsid w:val="53DC05C0"/>
    <w:rsid w:val="53E033AC"/>
    <w:rsid w:val="53E96863"/>
    <w:rsid w:val="53EC6CC0"/>
    <w:rsid w:val="53EE7A96"/>
    <w:rsid w:val="53F766D2"/>
    <w:rsid w:val="53F972C7"/>
    <w:rsid w:val="53FC6CB5"/>
    <w:rsid w:val="53FF07F2"/>
    <w:rsid w:val="54022730"/>
    <w:rsid w:val="54034A06"/>
    <w:rsid w:val="54047327"/>
    <w:rsid w:val="540C7023"/>
    <w:rsid w:val="541510B4"/>
    <w:rsid w:val="541511E9"/>
    <w:rsid w:val="54161786"/>
    <w:rsid w:val="541777A3"/>
    <w:rsid w:val="541A6486"/>
    <w:rsid w:val="541B31F9"/>
    <w:rsid w:val="541C194E"/>
    <w:rsid w:val="54247E64"/>
    <w:rsid w:val="54287B8E"/>
    <w:rsid w:val="542919B1"/>
    <w:rsid w:val="542D6B57"/>
    <w:rsid w:val="543273D1"/>
    <w:rsid w:val="54332FCB"/>
    <w:rsid w:val="54372B10"/>
    <w:rsid w:val="543C5229"/>
    <w:rsid w:val="54406295"/>
    <w:rsid w:val="54412BF0"/>
    <w:rsid w:val="54422EDA"/>
    <w:rsid w:val="544417C9"/>
    <w:rsid w:val="54475EA1"/>
    <w:rsid w:val="54514458"/>
    <w:rsid w:val="54564266"/>
    <w:rsid w:val="545F158C"/>
    <w:rsid w:val="54682008"/>
    <w:rsid w:val="546A78D3"/>
    <w:rsid w:val="546C3784"/>
    <w:rsid w:val="54767E31"/>
    <w:rsid w:val="54781903"/>
    <w:rsid w:val="54873CA0"/>
    <w:rsid w:val="548A1E4E"/>
    <w:rsid w:val="548D2275"/>
    <w:rsid w:val="548D289E"/>
    <w:rsid w:val="54910BA4"/>
    <w:rsid w:val="549A0616"/>
    <w:rsid w:val="549B144B"/>
    <w:rsid w:val="549B20E6"/>
    <w:rsid w:val="549E4DCB"/>
    <w:rsid w:val="54A60315"/>
    <w:rsid w:val="54B86248"/>
    <w:rsid w:val="54C24B82"/>
    <w:rsid w:val="54C50B9C"/>
    <w:rsid w:val="54C76ED6"/>
    <w:rsid w:val="54CA3C93"/>
    <w:rsid w:val="54D00FCE"/>
    <w:rsid w:val="54D131E7"/>
    <w:rsid w:val="54D43A08"/>
    <w:rsid w:val="54D51870"/>
    <w:rsid w:val="54D929BD"/>
    <w:rsid w:val="54DF40D5"/>
    <w:rsid w:val="54E06C11"/>
    <w:rsid w:val="54E21F4F"/>
    <w:rsid w:val="54E925A9"/>
    <w:rsid w:val="54E95BA4"/>
    <w:rsid w:val="551908BF"/>
    <w:rsid w:val="551C09C8"/>
    <w:rsid w:val="551D6F44"/>
    <w:rsid w:val="551E7D4E"/>
    <w:rsid w:val="55213B26"/>
    <w:rsid w:val="55234196"/>
    <w:rsid w:val="552524A9"/>
    <w:rsid w:val="552649EB"/>
    <w:rsid w:val="55270ECD"/>
    <w:rsid w:val="552924E6"/>
    <w:rsid w:val="552D7D08"/>
    <w:rsid w:val="552F6A0A"/>
    <w:rsid w:val="55327DE8"/>
    <w:rsid w:val="55353746"/>
    <w:rsid w:val="5536380F"/>
    <w:rsid w:val="55375174"/>
    <w:rsid w:val="55396816"/>
    <w:rsid w:val="553A166A"/>
    <w:rsid w:val="553D4D07"/>
    <w:rsid w:val="55405A2E"/>
    <w:rsid w:val="554416F7"/>
    <w:rsid w:val="554D7803"/>
    <w:rsid w:val="55516532"/>
    <w:rsid w:val="55594E86"/>
    <w:rsid w:val="555B1111"/>
    <w:rsid w:val="555B2944"/>
    <w:rsid w:val="55614B24"/>
    <w:rsid w:val="55616A4F"/>
    <w:rsid w:val="55694AF9"/>
    <w:rsid w:val="556F7E62"/>
    <w:rsid w:val="556F7F43"/>
    <w:rsid w:val="5576748A"/>
    <w:rsid w:val="55784732"/>
    <w:rsid w:val="55792861"/>
    <w:rsid w:val="557E71FE"/>
    <w:rsid w:val="5584057B"/>
    <w:rsid w:val="558D5021"/>
    <w:rsid w:val="558F35A7"/>
    <w:rsid w:val="55927D1F"/>
    <w:rsid w:val="55985654"/>
    <w:rsid w:val="559A4FD6"/>
    <w:rsid w:val="559A5BFB"/>
    <w:rsid w:val="55A35F7F"/>
    <w:rsid w:val="55B85ACE"/>
    <w:rsid w:val="55B952E9"/>
    <w:rsid w:val="55BE6A5B"/>
    <w:rsid w:val="55C07A6A"/>
    <w:rsid w:val="55C2581B"/>
    <w:rsid w:val="55C265C4"/>
    <w:rsid w:val="55C60B6B"/>
    <w:rsid w:val="55C9465C"/>
    <w:rsid w:val="55C94D7A"/>
    <w:rsid w:val="55D025DF"/>
    <w:rsid w:val="55D0561A"/>
    <w:rsid w:val="55D05776"/>
    <w:rsid w:val="55D37AAE"/>
    <w:rsid w:val="55D6364E"/>
    <w:rsid w:val="55D63A47"/>
    <w:rsid w:val="55DD1695"/>
    <w:rsid w:val="55DD29FE"/>
    <w:rsid w:val="55E278DA"/>
    <w:rsid w:val="55E77B0B"/>
    <w:rsid w:val="55EE3558"/>
    <w:rsid w:val="55F75CA6"/>
    <w:rsid w:val="55F8394B"/>
    <w:rsid w:val="55FC0227"/>
    <w:rsid w:val="55FC1DF1"/>
    <w:rsid w:val="55FD5512"/>
    <w:rsid w:val="55FD6C2D"/>
    <w:rsid w:val="55FE7359"/>
    <w:rsid w:val="56012FC1"/>
    <w:rsid w:val="5602472C"/>
    <w:rsid w:val="560B1611"/>
    <w:rsid w:val="56195327"/>
    <w:rsid w:val="561978EB"/>
    <w:rsid w:val="561D0938"/>
    <w:rsid w:val="562241FB"/>
    <w:rsid w:val="56254844"/>
    <w:rsid w:val="562C01AC"/>
    <w:rsid w:val="562C48A4"/>
    <w:rsid w:val="562E289A"/>
    <w:rsid w:val="5632588F"/>
    <w:rsid w:val="5635337A"/>
    <w:rsid w:val="5639222C"/>
    <w:rsid w:val="563B1048"/>
    <w:rsid w:val="563B6B45"/>
    <w:rsid w:val="564956BB"/>
    <w:rsid w:val="5649734E"/>
    <w:rsid w:val="564E3688"/>
    <w:rsid w:val="56514294"/>
    <w:rsid w:val="5654476A"/>
    <w:rsid w:val="565767DB"/>
    <w:rsid w:val="56581695"/>
    <w:rsid w:val="566355DD"/>
    <w:rsid w:val="56662DA4"/>
    <w:rsid w:val="56680BC9"/>
    <w:rsid w:val="566926ED"/>
    <w:rsid w:val="567043C4"/>
    <w:rsid w:val="56710EA4"/>
    <w:rsid w:val="567119B3"/>
    <w:rsid w:val="567F4D05"/>
    <w:rsid w:val="56801A4D"/>
    <w:rsid w:val="568250EA"/>
    <w:rsid w:val="56855A57"/>
    <w:rsid w:val="568A756D"/>
    <w:rsid w:val="568F339B"/>
    <w:rsid w:val="568F72CF"/>
    <w:rsid w:val="56932515"/>
    <w:rsid w:val="569C7055"/>
    <w:rsid w:val="569D0F61"/>
    <w:rsid w:val="56A110CA"/>
    <w:rsid w:val="56A64E42"/>
    <w:rsid w:val="56A84128"/>
    <w:rsid w:val="56AC31BC"/>
    <w:rsid w:val="56AD1468"/>
    <w:rsid w:val="56B20B45"/>
    <w:rsid w:val="56B2689B"/>
    <w:rsid w:val="56B635AB"/>
    <w:rsid w:val="56B87954"/>
    <w:rsid w:val="56BF1F76"/>
    <w:rsid w:val="56C0283E"/>
    <w:rsid w:val="56C05533"/>
    <w:rsid w:val="56C61BEC"/>
    <w:rsid w:val="56D418EA"/>
    <w:rsid w:val="56D43345"/>
    <w:rsid w:val="56D570ED"/>
    <w:rsid w:val="56E365E9"/>
    <w:rsid w:val="56EB338E"/>
    <w:rsid w:val="56EB4412"/>
    <w:rsid w:val="56F24EA1"/>
    <w:rsid w:val="56F418BC"/>
    <w:rsid w:val="57005E0B"/>
    <w:rsid w:val="57024A7F"/>
    <w:rsid w:val="57095AA8"/>
    <w:rsid w:val="570C2BE8"/>
    <w:rsid w:val="570D00B1"/>
    <w:rsid w:val="571203B4"/>
    <w:rsid w:val="571369AE"/>
    <w:rsid w:val="57212288"/>
    <w:rsid w:val="57236AD8"/>
    <w:rsid w:val="57273EC6"/>
    <w:rsid w:val="57320543"/>
    <w:rsid w:val="57356E87"/>
    <w:rsid w:val="573A01AE"/>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7D00"/>
    <w:rsid w:val="57714C0A"/>
    <w:rsid w:val="57723BA0"/>
    <w:rsid w:val="57725A92"/>
    <w:rsid w:val="577269D1"/>
    <w:rsid w:val="57784EBE"/>
    <w:rsid w:val="577C7F69"/>
    <w:rsid w:val="577D2D1B"/>
    <w:rsid w:val="578474C5"/>
    <w:rsid w:val="578474D7"/>
    <w:rsid w:val="57883154"/>
    <w:rsid w:val="578F659F"/>
    <w:rsid w:val="57910A21"/>
    <w:rsid w:val="57927A38"/>
    <w:rsid w:val="57945000"/>
    <w:rsid w:val="5795251B"/>
    <w:rsid w:val="579677D0"/>
    <w:rsid w:val="57984454"/>
    <w:rsid w:val="579C47BB"/>
    <w:rsid w:val="579D6CE4"/>
    <w:rsid w:val="579F608F"/>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E3336"/>
    <w:rsid w:val="580014A4"/>
    <w:rsid w:val="58032998"/>
    <w:rsid w:val="5809397E"/>
    <w:rsid w:val="580E43B2"/>
    <w:rsid w:val="58127039"/>
    <w:rsid w:val="58171D79"/>
    <w:rsid w:val="581C076D"/>
    <w:rsid w:val="582073DC"/>
    <w:rsid w:val="5828152C"/>
    <w:rsid w:val="58282A54"/>
    <w:rsid w:val="58284F87"/>
    <w:rsid w:val="582B7E8D"/>
    <w:rsid w:val="58351ED2"/>
    <w:rsid w:val="58397B39"/>
    <w:rsid w:val="58407313"/>
    <w:rsid w:val="58463E71"/>
    <w:rsid w:val="584A0C32"/>
    <w:rsid w:val="585352BC"/>
    <w:rsid w:val="585501BC"/>
    <w:rsid w:val="58550B07"/>
    <w:rsid w:val="58577099"/>
    <w:rsid w:val="58586901"/>
    <w:rsid w:val="586250A0"/>
    <w:rsid w:val="58650C5B"/>
    <w:rsid w:val="5872241A"/>
    <w:rsid w:val="58744E3C"/>
    <w:rsid w:val="587527DD"/>
    <w:rsid w:val="587F05FE"/>
    <w:rsid w:val="58801755"/>
    <w:rsid w:val="5887384E"/>
    <w:rsid w:val="588860C9"/>
    <w:rsid w:val="588A35D7"/>
    <w:rsid w:val="588A3F5F"/>
    <w:rsid w:val="588E1957"/>
    <w:rsid w:val="588E3612"/>
    <w:rsid w:val="588E3CDF"/>
    <w:rsid w:val="588F53BA"/>
    <w:rsid w:val="58934BE7"/>
    <w:rsid w:val="58964DC2"/>
    <w:rsid w:val="58987BBE"/>
    <w:rsid w:val="589A1D5C"/>
    <w:rsid w:val="58A011FE"/>
    <w:rsid w:val="58A14EB1"/>
    <w:rsid w:val="58A1709A"/>
    <w:rsid w:val="58A7270C"/>
    <w:rsid w:val="58AB17F1"/>
    <w:rsid w:val="58AE6379"/>
    <w:rsid w:val="58B03B1D"/>
    <w:rsid w:val="58B15082"/>
    <w:rsid w:val="58B35066"/>
    <w:rsid w:val="58B74DA2"/>
    <w:rsid w:val="58BC532E"/>
    <w:rsid w:val="58BC78F5"/>
    <w:rsid w:val="58C4649C"/>
    <w:rsid w:val="58C67760"/>
    <w:rsid w:val="58C72F25"/>
    <w:rsid w:val="58C85514"/>
    <w:rsid w:val="58CA0114"/>
    <w:rsid w:val="58CA5531"/>
    <w:rsid w:val="58CB0FB1"/>
    <w:rsid w:val="58CC2FBC"/>
    <w:rsid w:val="58CD5D4C"/>
    <w:rsid w:val="58CE073A"/>
    <w:rsid w:val="58D25899"/>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41A1C"/>
    <w:rsid w:val="5914243C"/>
    <w:rsid w:val="591531CC"/>
    <w:rsid w:val="59167FCE"/>
    <w:rsid w:val="591914BD"/>
    <w:rsid w:val="591918E5"/>
    <w:rsid w:val="591B200C"/>
    <w:rsid w:val="591D26B7"/>
    <w:rsid w:val="592171CD"/>
    <w:rsid w:val="592A53F3"/>
    <w:rsid w:val="59367499"/>
    <w:rsid w:val="593712A6"/>
    <w:rsid w:val="59376AEA"/>
    <w:rsid w:val="59384413"/>
    <w:rsid w:val="59391116"/>
    <w:rsid w:val="593A5D4C"/>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D487C"/>
    <w:rsid w:val="59712E2D"/>
    <w:rsid w:val="597556DD"/>
    <w:rsid w:val="597A22E5"/>
    <w:rsid w:val="597A6EA9"/>
    <w:rsid w:val="597A7168"/>
    <w:rsid w:val="597C717A"/>
    <w:rsid w:val="5980432D"/>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A50760"/>
    <w:rsid w:val="59A50B4A"/>
    <w:rsid w:val="59B0657C"/>
    <w:rsid w:val="59B37F17"/>
    <w:rsid w:val="59B52188"/>
    <w:rsid w:val="59B63DB2"/>
    <w:rsid w:val="59BC3C55"/>
    <w:rsid w:val="59BD19E8"/>
    <w:rsid w:val="59BE61C8"/>
    <w:rsid w:val="59BF7E9B"/>
    <w:rsid w:val="59C03269"/>
    <w:rsid w:val="59C47DE4"/>
    <w:rsid w:val="59C84F6E"/>
    <w:rsid w:val="59C9606D"/>
    <w:rsid w:val="59D042FF"/>
    <w:rsid w:val="59D04A11"/>
    <w:rsid w:val="59D22BC5"/>
    <w:rsid w:val="59D25188"/>
    <w:rsid w:val="59DE47E2"/>
    <w:rsid w:val="59E13121"/>
    <w:rsid w:val="59E14B31"/>
    <w:rsid w:val="59E54932"/>
    <w:rsid w:val="59F006CB"/>
    <w:rsid w:val="59F0404C"/>
    <w:rsid w:val="59F141F6"/>
    <w:rsid w:val="59F6041F"/>
    <w:rsid w:val="59FF3986"/>
    <w:rsid w:val="5A035174"/>
    <w:rsid w:val="5A061239"/>
    <w:rsid w:val="5A09550A"/>
    <w:rsid w:val="5A16478D"/>
    <w:rsid w:val="5A181C1F"/>
    <w:rsid w:val="5A1867FB"/>
    <w:rsid w:val="5A1B55E1"/>
    <w:rsid w:val="5A1D7220"/>
    <w:rsid w:val="5A265B9B"/>
    <w:rsid w:val="5A2718A2"/>
    <w:rsid w:val="5A2F2E3C"/>
    <w:rsid w:val="5A30747B"/>
    <w:rsid w:val="5A307F24"/>
    <w:rsid w:val="5A321BC1"/>
    <w:rsid w:val="5A3559F8"/>
    <w:rsid w:val="5A3F48E3"/>
    <w:rsid w:val="5A423A2B"/>
    <w:rsid w:val="5A441EE2"/>
    <w:rsid w:val="5A464D3F"/>
    <w:rsid w:val="5A465251"/>
    <w:rsid w:val="5A474346"/>
    <w:rsid w:val="5A484453"/>
    <w:rsid w:val="5A4957FA"/>
    <w:rsid w:val="5A4A75AD"/>
    <w:rsid w:val="5A5128B7"/>
    <w:rsid w:val="5A622269"/>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D5626"/>
    <w:rsid w:val="5A9E6A90"/>
    <w:rsid w:val="5AA77EBD"/>
    <w:rsid w:val="5AAB3608"/>
    <w:rsid w:val="5AAD115C"/>
    <w:rsid w:val="5AB143A8"/>
    <w:rsid w:val="5AB362B7"/>
    <w:rsid w:val="5AB4247B"/>
    <w:rsid w:val="5AB55C9B"/>
    <w:rsid w:val="5ABE2DB3"/>
    <w:rsid w:val="5AC4568B"/>
    <w:rsid w:val="5AC465B0"/>
    <w:rsid w:val="5AC84105"/>
    <w:rsid w:val="5AC904BB"/>
    <w:rsid w:val="5AC9126A"/>
    <w:rsid w:val="5ACB4402"/>
    <w:rsid w:val="5ACD5F94"/>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60FD4"/>
    <w:rsid w:val="5B1641FE"/>
    <w:rsid w:val="5B1A00B4"/>
    <w:rsid w:val="5B1D0B7B"/>
    <w:rsid w:val="5B1D556F"/>
    <w:rsid w:val="5B1F372F"/>
    <w:rsid w:val="5B204147"/>
    <w:rsid w:val="5B23145A"/>
    <w:rsid w:val="5B233DB9"/>
    <w:rsid w:val="5B250051"/>
    <w:rsid w:val="5B3079B1"/>
    <w:rsid w:val="5B3C1D9E"/>
    <w:rsid w:val="5B3C26CD"/>
    <w:rsid w:val="5B3F21E8"/>
    <w:rsid w:val="5B3F35C5"/>
    <w:rsid w:val="5B3F6C62"/>
    <w:rsid w:val="5B4247EA"/>
    <w:rsid w:val="5B462C87"/>
    <w:rsid w:val="5B467A3A"/>
    <w:rsid w:val="5B475522"/>
    <w:rsid w:val="5B484384"/>
    <w:rsid w:val="5B500A01"/>
    <w:rsid w:val="5B521A57"/>
    <w:rsid w:val="5B576288"/>
    <w:rsid w:val="5B595136"/>
    <w:rsid w:val="5B610F09"/>
    <w:rsid w:val="5B61753C"/>
    <w:rsid w:val="5B663AED"/>
    <w:rsid w:val="5B67361B"/>
    <w:rsid w:val="5B673929"/>
    <w:rsid w:val="5B680E84"/>
    <w:rsid w:val="5B69795A"/>
    <w:rsid w:val="5B6A6CA9"/>
    <w:rsid w:val="5B6A70A7"/>
    <w:rsid w:val="5B6F1970"/>
    <w:rsid w:val="5B72043B"/>
    <w:rsid w:val="5B776ECE"/>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667F9"/>
    <w:rsid w:val="5BBC3894"/>
    <w:rsid w:val="5BBC7CD9"/>
    <w:rsid w:val="5BC207F8"/>
    <w:rsid w:val="5BC723A4"/>
    <w:rsid w:val="5BCF7BF9"/>
    <w:rsid w:val="5BD45122"/>
    <w:rsid w:val="5BD90725"/>
    <w:rsid w:val="5BDB30C2"/>
    <w:rsid w:val="5BDB68AA"/>
    <w:rsid w:val="5BDD3EA9"/>
    <w:rsid w:val="5BE06C40"/>
    <w:rsid w:val="5BE367C6"/>
    <w:rsid w:val="5BE6132E"/>
    <w:rsid w:val="5BEB0994"/>
    <w:rsid w:val="5BEB711B"/>
    <w:rsid w:val="5BF069A9"/>
    <w:rsid w:val="5BF2577B"/>
    <w:rsid w:val="5BFF68A2"/>
    <w:rsid w:val="5C010EEF"/>
    <w:rsid w:val="5C0D1FAC"/>
    <w:rsid w:val="5C0D3C7C"/>
    <w:rsid w:val="5C0F3C27"/>
    <w:rsid w:val="5C126A47"/>
    <w:rsid w:val="5C152995"/>
    <w:rsid w:val="5C185F94"/>
    <w:rsid w:val="5C1A0B69"/>
    <w:rsid w:val="5C1C7AB3"/>
    <w:rsid w:val="5C211B28"/>
    <w:rsid w:val="5C2446EA"/>
    <w:rsid w:val="5C2C51CA"/>
    <w:rsid w:val="5C2E0ABA"/>
    <w:rsid w:val="5C313602"/>
    <w:rsid w:val="5C3A18DF"/>
    <w:rsid w:val="5C3E73FE"/>
    <w:rsid w:val="5C4302AF"/>
    <w:rsid w:val="5C496E06"/>
    <w:rsid w:val="5C501594"/>
    <w:rsid w:val="5C522BE4"/>
    <w:rsid w:val="5C536E44"/>
    <w:rsid w:val="5C571A41"/>
    <w:rsid w:val="5C574D75"/>
    <w:rsid w:val="5C5D5D6D"/>
    <w:rsid w:val="5C63455C"/>
    <w:rsid w:val="5C635952"/>
    <w:rsid w:val="5C6652E6"/>
    <w:rsid w:val="5C690B0C"/>
    <w:rsid w:val="5C7103F1"/>
    <w:rsid w:val="5C7215A0"/>
    <w:rsid w:val="5C73277D"/>
    <w:rsid w:val="5C7C5E2E"/>
    <w:rsid w:val="5C8E4677"/>
    <w:rsid w:val="5C8E4D46"/>
    <w:rsid w:val="5C911EB8"/>
    <w:rsid w:val="5C945015"/>
    <w:rsid w:val="5C945717"/>
    <w:rsid w:val="5C957958"/>
    <w:rsid w:val="5C985759"/>
    <w:rsid w:val="5C9C33FA"/>
    <w:rsid w:val="5C9E0390"/>
    <w:rsid w:val="5CA15E2E"/>
    <w:rsid w:val="5CA82D14"/>
    <w:rsid w:val="5CAF666E"/>
    <w:rsid w:val="5CB10CFF"/>
    <w:rsid w:val="5CB271BC"/>
    <w:rsid w:val="5CB758DF"/>
    <w:rsid w:val="5CBA28DD"/>
    <w:rsid w:val="5CBE0B0E"/>
    <w:rsid w:val="5CC14169"/>
    <w:rsid w:val="5CCA2082"/>
    <w:rsid w:val="5CD228A4"/>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E554A"/>
    <w:rsid w:val="5D004FD7"/>
    <w:rsid w:val="5D1102F0"/>
    <w:rsid w:val="5D1315D5"/>
    <w:rsid w:val="5D1E10C8"/>
    <w:rsid w:val="5D241D0D"/>
    <w:rsid w:val="5D250ACE"/>
    <w:rsid w:val="5D2622B7"/>
    <w:rsid w:val="5D2853F4"/>
    <w:rsid w:val="5D287792"/>
    <w:rsid w:val="5D2B0B6A"/>
    <w:rsid w:val="5D2C7B52"/>
    <w:rsid w:val="5D3A4F24"/>
    <w:rsid w:val="5D3C25BD"/>
    <w:rsid w:val="5D3F35DD"/>
    <w:rsid w:val="5D403759"/>
    <w:rsid w:val="5D405301"/>
    <w:rsid w:val="5D45145C"/>
    <w:rsid w:val="5D47432B"/>
    <w:rsid w:val="5D4A3B3F"/>
    <w:rsid w:val="5D4E03ED"/>
    <w:rsid w:val="5D4F405B"/>
    <w:rsid w:val="5D545032"/>
    <w:rsid w:val="5D680387"/>
    <w:rsid w:val="5D6D5C66"/>
    <w:rsid w:val="5D7206A1"/>
    <w:rsid w:val="5D740B52"/>
    <w:rsid w:val="5D755F99"/>
    <w:rsid w:val="5D7656F6"/>
    <w:rsid w:val="5D780377"/>
    <w:rsid w:val="5D782CF4"/>
    <w:rsid w:val="5D7B75BA"/>
    <w:rsid w:val="5D7E3940"/>
    <w:rsid w:val="5D850140"/>
    <w:rsid w:val="5D8B6621"/>
    <w:rsid w:val="5D8F323A"/>
    <w:rsid w:val="5D91249B"/>
    <w:rsid w:val="5D9658FD"/>
    <w:rsid w:val="5D980180"/>
    <w:rsid w:val="5DA13035"/>
    <w:rsid w:val="5DA81A7E"/>
    <w:rsid w:val="5DB017D3"/>
    <w:rsid w:val="5DB04DE9"/>
    <w:rsid w:val="5DB11BD7"/>
    <w:rsid w:val="5DB2760F"/>
    <w:rsid w:val="5DB76529"/>
    <w:rsid w:val="5DBF0827"/>
    <w:rsid w:val="5DC0151D"/>
    <w:rsid w:val="5DC37FE9"/>
    <w:rsid w:val="5DCE4D4E"/>
    <w:rsid w:val="5DCF556C"/>
    <w:rsid w:val="5DD02444"/>
    <w:rsid w:val="5DD30C3F"/>
    <w:rsid w:val="5DD95C13"/>
    <w:rsid w:val="5DDC52FB"/>
    <w:rsid w:val="5DDF3BB3"/>
    <w:rsid w:val="5DE00370"/>
    <w:rsid w:val="5DE20BD2"/>
    <w:rsid w:val="5DE24087"/>
    <w:rsid w:val="5DE26ACA"/>
    <w:rsid w:val="5DE2709C"/>
    <w:rsid w:val="5DE97BB9"/>
    <w:rsid w:val="5DEA787A"/>
    <w:rsid w:val="5DEE40C9"/>
    <w:rsid w:val="5DEE4F56"/>
    <w:rsid w:val="5DF23E5C"/>
    <w:rsid w:val="5DF86C4B"/>
    <w:rsid w:val="5DF946B2"/>
    <w:rsid w:val="5DFA04F6"/>
    <w:rsid w:val="5DFB0270"/>
    <w:rsid w:val="5E034523"/>
    <w:rsid w:val="5E0349B6"/>
    <w:rsid w:val="5E056095"/>
    <w:rsid w:val="5E090D92"/>
    <w:rsid w:val="5E0C6185"/>
    <w:rsid w:val="5E0F732F"/>
    <w:rsid w:val="5E104F57"/>
    <w:rsid w:val="5E134CA1"/>
    <w:rsid w:val="5E146038"/>
    <w:rsid w:val="5E177072"/>
    <w:rsid w:val="5E281900"/>
    <w:rsid w:val="5E2C055E"/>
    <w:rsid w:val="5E2D2F8F"/>
    <w:rsid w:val="5E2F7276"/>
    <w:rsid w:val="5E323D1F"/>
    <w:rsid w:val="5E333EAF"/>
    <w:rsid w:val="5E335822"/>
    <w:rsid w:val="5E3C1695"/>
    <w:rsid w:val="5E3F0E9E"/>
    <w:rsid w:val="5E404195"/>
    <w:rsid w:val="5E407912"/>
    <w:rsid w:val="5E4B57BE"/>
    <w:rsid w:val="5E4D475B"/>
    <w:rsid w:val="5E511FF2"/>
    <w:rsid w:val="5E567FDB"/>
    <w:rsid w:val="5E585064"/>
    <w:rsid w:val="5E5B2D24"/>
    <w:rsid w:val="5E5E337E"/>
    <w:rsid w:val="5E610076"/>
    <w:rsid w:val="5E6177B3"/>
    <w:rsid w:val="5E623C9A"/>
    <w:rsid w:val="5E663BDB"/>
    <w:rsid w:val="5E6C2656"/>
    <w:rsid w:val="5E6E0941"/>
    <w:rsid w:val="5E6E3701"/>
    <w:rsid w:val="5E734528"/>
    <w:rsid w:val="5E74323A"/>
    <w:rsid w:val="5E754C35"/>
    <w:rsid w:val="5E7B2ECF"/>
    <w:rsid w:val="5E7D29BD"/>
    <w:rsid w:val="5E8175BA"/>
    <w:rsid w:val="5E824960"/>
    <w:rsid w:val="5E863851"/>
    <w:rsid w:val="5E8B64B9"/>
    <w:rsid w:val="5E923E46"/>
    <w:rsid w:val="5E93464D"/>
    <w:rsid w:val="5EA06EB3"/>
    <w:rsid w:val="5EA140CB"/>
    <w:rsid w:val="5EA6479B"/>
    <w:rsid w:val="5EAA62D4"/>
    <w:rsid w:val="5EAA6A09"/>
    <w:rsid w:val="5EAB33B5"/>
    <w:rsid w:val="5EAF77EB"/>
    <w:rsid w:val="5EB46D5A"/>
    <w:rsid w:val="5EB51E5E"/>
    <w:rsid w:val="5EB72617"/>
    <w:rsid w:val="5EBB33C4"/>
    <w:rsid w:val="5EBD530E"/>
    <w:rsid w:val="5EBF1167"/>
    <w:rsid w:val="5EC31E07"/>
    <w:rsid w:val="5EC47E53"/>
    <w:rsid w:val="5EC50363"/>
    <w:rsid w:val="5EC5413A"/>
    <w:rsid w:val="5EC613C7"/>
    <w:rsid w:val="5ECE1B70"/>
    <w:rsid w:val="5ECE3EFF"/>
    <w:rsid w:val="5ED01BB4"/>
    <w:rsid w:val="5ED650D9"/>
    <w:rsid w:val="5ED75DC6"/>
    <w:rsid w:val="5EDA017A"/>
    <w:rsid w:val="5EDA5D9B"/>
    <w:rsid w:val="5EDE0371"/>
    <w:rsid w:val="5EE277CE"/>
    <w:rsid w:val="5EE37203"/>
    <w:rsid w:val="5EEB2810"/>
    <w:rsid w:val="5EF04D4E"/>
    <w:rsid w:val="5EF26BB4"/>
    <w:rsid w:val="5EF8799D"/>
    <w:rsid w:val="5EFC62F1"/>
    <w:rsid w:val="5EFC637F"/>
    <w:rsid w:val="5EFE1DCB"/>
    <w:rsid w:val="5F065860"/>
    <w:rsid w:val="5F066390"/>
    <w:rsid w:val="5F075C75"/>
    <w:rsid w:val="5F0825EB"/>
    <w:rsid w:val="5F0930EC"/>
    <w:rsid w:val="5F0F25B5"/>
    <w:rsid w:val="5F0F3CC7"/>
    <w:rsid w:val="5F107CCD"/>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744F9"/>
    <w:rsid w:val="5F5111A7"/>
    <w:rsid w:val="5F513787"/>
    <w:rsid w:val="5F514A63"/>
    <w:rsid w:val="5F5B4D0C"/>
    <w:rsid w:val="5F5D2245"/>
    <w:rsid w:val="5F5F4C16"/>
    <w:rsid w:val="5F6A0B5D"/>
    <w:rsid w:val="5F6C211E"/>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372F0"/>
    <w:rsid w:val="5FBD61BC"/>
    <w:rsid w:val="5FC017AD"/>
    <w:rsid w:val="5FD763E3"/>
    <w:rsid w:val="5FD7706A"/>
    <w:rsid w:val="5FDB4F3D"/>
    <w:rsid w:val="5FE10819"/>
    <w:rsid w:val="5FE30BA2"/>
    <w:rsid w:val="5FE6571C"/>
    <w:rsid w:val="5FED0719"/>
    <w:rsid w:val="5FEF04AA"/>
    <w:rsid w:val="5FF36493"/>
    <w:rsid w:val="5FF85070"/>
    <w:rsid w:val="5FFB474F"/>
    <w:rsid w:val="60006973"/>
    <w:rsid w:val="60050D64"/>
    <w:rsid w:val="6007124A"/>
    <w:rsid w:val="6007496A"/>
    <w:rsid w:val="600870EA"/>
    <w:rsid w:val="600B4871"/>
    <w:rsid w:val="600E663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5F164B"/>
    <w:rsid w:val="606A3E56"/>
    <w:rsid w:val="6073189D"/>
    <w:rsid w:val="60736A2F"/>
    <w:rsid w:val="607443D2"/>
    <w:rsid w:val="6075702F"/>
    <w:rsid w:val="607A48AD"/>
    <w:rsid w:val="607C742A"/>
    <w:rsid w:val="60801EB9"/>
    <w:rsid w:val="60836310"/>
    <w:rsid w:val="60884273"/>
    <w:rsid w:val="608A3E41"/>
    <w:rsid w:val="608B6649"/>
    <w:rsid w:val="609822C1"/>
    <w:rsid w:val="60990BD7"/>
    <w:rsid w:val="609D4C24"/>
    <w:rsid w:val="60A20F88"/>
    <w:rsid w:val="60A3504C"/>
    <w:rsid w:val="60AB2669"/>
    <w:rsid w:val="60B22EF5"/>
    <w:rsid w:val="60B735D2"/>
    <w:rsid w:val="60B90CB5"/>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515A"/>
    <w:rsid w:val="60F94708"/>
    <w:rsid w:val="60F95A66"/>
    <w:rsid w:val="60FA1FFF"/>
    <w:rsid w:val="60FE6691"/>
    <w:rsid w:val="61016998"/>
    <w:rsid w:val="610D2292"/>
    <w:rsid w:val="61132D8F"/>
    <w:rsid w:val="61174B39"/>
    <w:rsid w:val="611A2038"/>
    <w:rsid w:val="611B654F"/>
    <w:rsid w:val="611C5424"/>
    <w:rsid w:val="61221436"/>
    <w:rsid w:val="61224A99"/>
    <w:rsid w:val="612369B4"/>
    <w:rsid w:val="61293789"/>
    <w:rsid w:val="612C5770"/>
    <w:rsid w:val="612D25D8"/>
    <w:rsid w:val="613A74B9"/>
    <w:rsid w:val="613C1C4E"/>
    <w:rsid w:val="613F585A"/>
    <w:rsid w:val="6147048D"/>
    <w:rsid w:val="614D3232"/>
    <w:rsid w:val="614F005B"/>
    <w:rsid w:val="61547574"/>
    <w:rsid w:val="615643FF"/>
    <w:rsid w:val="615D7476"/>
    <w:rsid w:val="615F7EE9"/>
    <w:rsid w:val="61643743"/>
    <w:rsid w:val="616A5B5D"/>
    <w:rsid w:val="61725159"/>
    <w:rsid w:val="61731D66"/>
    <w:rsid w:val="61747347"/>
    <w:rsid w:val="617C37F4"/>
    <w:rsid w:val="617E6243"/>
    <w:rsid w:val="61843430"/>
    <w:rsid w:val="618F45CD"/>
    <w:rsid w:val="61965727"/>
    <w:rsid w:val="619A086F"/>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D034C4"/>
    <w:rsid w:val="61DC14D5"/>
    <w:rsid w:val="61E03C84"/>
    <w:rsid w:val="61E069EE"/>
    <w:rsid w:val="61E363D8"/>
    <w:rsid w:val="61E43009"/>
    <w:rsid w:val="61E83ED6"/>
    <w:rsid w:val="61FD3DC4"/>
    <w:rsid w:val="61FE5844"/>
    <w:rsid w:val="62004DE6"/>
    <w:rsid w:val="62047640"/>
    <w:rsid w:val="62097951"/>
    <w:rsid w:val="620D54F0"/>
    <w:rsid w:val="620E7442"/>
    <w:rsid w:val="62186D69"/>
    <w:rsid w:val="6222241E"/>
    <w:rsid w:val="62263F05"/>
    <w:rsid w:val="622710A4"/>
    <w:rsid w:val="62281E02"/>
    <w:rsid w:val="62290321"/>
    <w:rsid w:val="622C7EFF"/>
    <w:rsid w:val="62310466"/>
    <w:rsid w:val="62317C97"/>
    <w:rsid w:val="62331129"/>
    <w:rsid w:val="623420F4"/>
    <w:rsid w:val="623E03FD"/>
    <w:rsid w:val="623E3CFD"/>
    <w:rsid w:val="623F751F"/>
    <w:rsid w:val="62423062"/>
    <w:rsid w:val="62445F7C"/>
    <w:rsid w:val="6245610A"/>
    <w:rsid w:val="624871FD"/>
    <w:rsid w:val="624E7508"/>
    <w:rsid w:val="62567309"/>
    <w:rsid w:val="62570F9F"/>
    <w:rsid w:val="6257242E"/>
    <w:rsid w:val="62580196"/>
    <w:rsid w:val="62587119"/>
    <w:rsid w:val="625E4138"/>
    <w:rsid w:val="6263351F"/>
    <w:rsid w:val="62633B17"/>
    <w:rsid w:val="626E1485"/>
    <w:rsid w:val="627077FA"/>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315FF"/>
    <w:rsid w:val="62B43E2D"/>
    <w:rsid w:val="62B80164"/>
    <w:rsid w:val="62B86FA9"/>
    <w:rsid w:val="62BC3E88"/>
    <w:rsid w:val="62C002AA"/>
    <w:rsid w:val="62C123C8"/>
    <w:rsid w:val="62D14D0A"/>
    <w:rsid w:val="62D67E2B"/>
    <w:rsid w:val="62D7271F"/>
    <w:rsid w:val="62D901BE"/>
    <w:rsid w:val="62D936E6"/>
    <w:rsid w:val="62DF4F75"/>
    <w:rsid w:val="62E15891"/>
    <w:rsid w:val="62E76DF3"/>
    <w:rsid w:val="62EA5C2C"/>
    <w:rsid w:val="62ED526B"/>
    <w:rsid w:val="62F10D0D"/>
    <w:rsid w:val="62F147BA"/>
    <w:rsid w:val="62F3392D"/>
    <w:rsid w:val="62F654CF"/>
    <w:rsid w:val="62FA3F93"/>
    <w:rsid w:val="62FF03F8"/>
    <w:rsid w:val="63074D4D"/>
    <w:rsid w:val="630E2EB5"/>
    <w:rsid w:val="631229E5"/>
    <w:rsid w:val="63133D38"/>
    <w:rsid w:val="63170965"/>
    <w:rsid w:val="631A6AB0"/>
    <w:rsid w:val="631B16C2"/>
    <w:rsid w:val="63263F25"/>
    <w:rsid w:val="63265044"/>
    <w:rsid w:val="63314429"/>
    <w:rsid w:val="633A0420"/>
    <w:rsid w:val="633A6B15"/>
    <w:rsid w:val="633B5504"/>
    <w:rsid w:val="633F55D8"/>
    <w:rsid w:val="6341499B"/>
    <w:rsid w:val="63416F64"/>
    <w:rsid w:val="634325ED"/>
    <w:rsid w:val="63443AEC"/>
    <w:rsid w:val="634802B3"/>
    <w:rsid w:val="63490B77"/>
    <w:rsid w:val="635339A8"/>
    <w:rsid w:val="63554BAF"/>
    <w:rsid w:val="63574F6E"/>
    <w:rsid w:val="635C1B93"/>
    <w:rsid w:val="635C28DF"/>
    <w:rsid w:val="635E544C"/>
    <w:rsid w:val="63602152"/>
    <w:rsid w:val="636075B2"/>
    <w:rsid w:val="636A0F15"/>
    <w:rsid w:val="636B6090"/>
    <w:rsid w:val="636E75C9"/>
    <w:rsid w:val="637A63EB"/>
    <w:rsid w:val="6385218B"/>
    <w:rsid w:val="63864A92"/>
    <w:rsid w:val="638F22B7"/>
    <w:rsid w:val="639154D4"/>
    <w:rsid w:val="63933614"/>
    <w:rsid w:val="63991163"/>
    <w:rsid w:val="63993990"/>
    <w:rsid w:val="639A34E0"/>
    <w:rsid w:val="63A65D5A"/>
    <w:rsid w:val="63AB1FE1"/>
    <w:rsid w:val="63B5452C"/>
    <w:rsid w:val="63B76AE2"/>
    <w:rsid w:val="63BD439C"/>
    <w:rsid w:val="63BD5BBB"/>
    <w:rsid w:val="63C0331D"/>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96742"/>
    <w:rsid w:val="63EF406A"/>
    <w:rsid w:val="63F25DA5"/>
    <w:rsid w:val="64080F2B"/>
    <w:rsid w:val="6408414F"/>
    <w:rsid w:val="640A4171"/>
    <w:rsid w:val="640C5C73"/>
    <w:rsid w:val="640E6446"/>
    <w:rsid w:val="640F5F87"/>
    <w:rsid w:val="6410782B"/>
    <w:rsid w:val="64113A0D"/>
    <w:rsid w:val="64122CC8"/>
    <w:rsid w:val="64131ACE"/>
    <w:rsid w:val="64193316"/>
    <w:rsid w:val="641E2F9B"/>
    <w:rsid w:val="641F6408"/>
    <w:rsid w:val="64267B2C"/>
    <w:rsid w:val="642C2369"/>
    <w:rsid w:val="6435158C"/>
    <w:rsid w:val="64361A2B"/>
    <w:rsid w:val="64477E7E"/>
    <w:rsid w:val="644C64F7"/>
    <w:rsid w:val="644E7565"/>
    <w:rsid w:val="64532501"/>
    <w:rsid w:val="64573736"/>
    <w:rsid w:val="64595EAC"/>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97D48"/>
    <w:rsid w:val="648B5C8D"/>
    <w:rsid w:val="649040B2"/>
    <w:rsid w:val="6490534C"/>
    <w:rsid w:val="64932164"/>
    <w:rsid w:val="6494581D"/>
    <w:rsid w:val="64990A00"/>
    <w:rsid w:val="649E79D6"/>
    <w:rsid w:val="64A277B8"/>
    <w:rsid w:val="64A74331"/>
    <w:rsid w:val="64AB6B0F"/>
    <w:rsid w:val="64AE0ED1"/>
    <w:rsid w:val="64AE4EA4"/>
    <w:rsid w:val="64B333E7"/>
    <w:rsid w:val="64B7365E"/>
    <w:rsid w:val="64B931F8"/>
    <w:rsid w:val="64BA2907"/>
    <w:rsid w:val="64BD76A0"/>
    <w:rsid w:val="64BE7826"/>
    <w:rsid w:val="64C32A6F"/>
    <w:rsid w:val="64C70EC1"/>
    <w:rsid w:val="64C91401"/>
    <w:rsid w:val="64CD2D4A"/>
    <w:rsid w:val="64D00401"/>
    <w:rsid w:val="64D03E07"/>
    <w:rsid w:val="64D71BA6"/>
    <w:rsid w:val="64D84777"/>
    <w:rsid w:val="64E41485"/>
    <w:rsid w:val="64F05517"/>
    <w:rsid w:val="64F45D47"/>
    <w:rsid w:val="64FB3A3F"/>
    <w:rsid w:val="64FB7419"/>
    <w:rsid w:val="64FC5F83"/>
    <w:rsid w:val="65012C86"/>
    <w:rsid w:val="65086F6E"/>
    <w:rsid w:val="6509389D"/>
    <w:rsid w:val="650C1CA0"/>
    <w:rsid w:val="650D08C4"/>
    <w:rsid w:val="650D143C"/>
    <w:rsid w:val="650E62A9"/>
    <w:rsid w:val="651048DE"/>
    <w:rsid w:val="651052B3"/>
    <w:rsid w:val="65122F40"/>
    <w:rsid w:val="65180FA7"/>
    <w:rsid w:val="651A790D"/>
    <w:rsid w:val="651F596D"/>
    <w:rsid w:val="65230CC1"/>
    <w:rsid w:val="65230E19"/>
    <w:rsid w:val="65260B2E"/>
    <w:rsid w:val="6529782D"/>
    <w:rsid w:val="653A7CE0"/>
    <w:rsid w:val="653F3F4B"/>
    <w:rsid w:val="65442614"/>
    <w:rsid w:val="65483234"/>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479B"/>
    <w:rsid w:val="659C2B2E"/>
    <w:rsid w:val="659E4899"/>
    <w:rsid w:val="65AD490A"/>
    <w:rsid w:val="65AE37C3"/>
    <w:rsid w:val="65AF5A95"/>
    <w:rsid w:val="65B33EE8"/>
    <w:rsid w:val="65B63190"/>
    <w:rsid w:val="65B93817"/>
    <w:rsid w:val="65BA1198"/>
    <w:rsid w:val="65BC64AA"/>
    <w:rsid w:val="65D02159"/>
    <w:rsid w:val="65D857B8"/>
    <w:rsid w:val="65E731DB"/>
    <w:rsid w:val="65E94987"/>
    <w:rsid w:val="65EB61D4"/>
    <w:rsid w:val="65EF690E"/>
    <w:rsid w:val="65F04330"/>
    <w:rsid w:val="65F20F15"/>
    <w:rsid w:val="65F3675D"/>
    <w:rsid w:val="65F618D7"/>
    <w:rsid w:val="65FB2DBA"/>
    <w:rsid w:val="65FD216C"/>
    <w:rsid w:val="65FE7DD6"/>
    <w:rsid w:val="66031B87"/>
    <w:rsid w:val="66046F7B"/>
    <w:rsid w:val="6606111A"/>
    <w:rsid w:val="660A05D9"/>
    <w:rsid w:val="660A47D1"/>
    <w:rsid w:val="660B76F3"/>
    <w:rsid w:val="660B7B56"/>
    <w:rsid w:val="660C4124"/>
    <w:rsid w:val="660E70AA"/>
    <w:rsid w:val="66156C4D"/>
    <w:rsid w:val="66164AC3"/>
    <w:rsid w:val="661B36E7"/>
    <w:rsid w:val="66240622"/>
    <w:rsid w:val="662411BF"/>
    <w:rsid w:val="662B361D"/>
    <w:rsid w:val="66314664"/>
    <w:rsid w:val="66315775"/>
    <w:rsid w:val="66437052"/>
    <w:rsid w:val="66467706"/>
    <w:rsid w:val="664E41D9"/>
    <w:rsid w:val="664F3140"/>
    <w:rsid w:val="66515883"/>
    <w:rsid w:val="665610A9"/>
    <w:rsid w:val="66590DCD"/>
    <w:rsid w:val="665E3FA2"/>
    <w:rsid w:val="66614701"/>
    <w:rsid w:val="666358BC"/>
    <w:rsid w:val="66693CFE"/>
    <w:rsid w:val="66695AF1"/>
    <w:rsid w:val="666E74C1"/>
    <w:rsid w:val="667357CC"/>
    <w:rsid w:val="66785614"/>
    <w:rsid w:val="667A263F"/>
    <w:rsid w:val="66802FE7"/>
    <w:rsid w:val="66812D23"/>
    <w:rsid w:val="6685512A"/>
    <w:rsid w:val="66944F0F"/>
    <w:rsid w:val="66956BCA"/>
    <w:rsid w:val="669612E0"/>
    <w:rsid w:val="669A164D"/>
    <w:rsid w:val="669A357F"/>
    <w:rsid w:val="66A31556"/>
    <w:rsid w:val="66AB4650"/>
    <w:rsid w:val="66AD7E00"/>
    <w:rsid w:val="66AF5BE1"/>
    <w:rsid w:val="66B40759"/>
    <w:rsid w:val="66B711AC"/>
    <w:rsid w:val="66B879B4"/>
    <w:rsid w:val="66BB6588"/>
    <w:rsid w:val="66C16711"/>
    <w:rsid w:val="66C41A17"/>
    <w:rsid w:val="66C4254D"/>
    <w:rsid w:val="66C7149A"/>
    <w:rsid w:val="66C9321B"/>
    <w:rsid w:val="66CC4487"/>
    <w:rsid w:val="66D40FE2"/>
    <w:rsid w:val="66D61628"/>
    <w:rsid w:val="66DC7B4A"/>
    <w:rsid w:val="66DD09EC"/>
    <w:rsid w:val="66DF46C2"/>
    <w:rsid w:val="66E32819"/>
    <w:rsid w:val="66E40E13"/>
    <w:rsid w:val="66E41E0B"/>
    <w:rsid w:val="66E85249"/>
    <w:rsid w:val="66EB12C4"/>
    <w:rsid w:val="66F14286"/>
    <w:rsid w:val="66F43AE9"/>
    <w:rsid w:val="66FD3BFA"/>
    <w:rsid w:val="66FF75FB"/>
    <w:rsid w:val="67046F82"/>
    <w:rsid w:val="6707649E"/>
    <w:rsid w:val="67097AAA"/>
    <w:rsid w:val="670D1B71"/>
    <w:rsid w:val="671D4475"/>
    <w:rsid w:val="67281EC7"/>
    <w:rsid w:val="672920F2"/>
    <w:rsid w:val="6730372A"/>
    <w:rsid w:val="67344028"/>
    <w:rsid w:val="67392A66"/>
    <w:rsid w:val="674905AC"/>
    <w:rsid w:val="67496F8C"/>
    <w:rsid w:val="675327AE"/>
    <w:rsid w:val="6754488A"/>
    <w:rsid w:val="67556196"/>
    <w:rsid w:val="675E5A16"/>
    <w:rsid w:val="6761197D"/>
    <w:rsid w:val="67636AE2"/>
    <w:rsid w:val="676606E3"/>
    <w:rsid w:val="67686498"/>
    <w:rsid w:val="676921E4"/>
    <w:rsid w:val="676947A2"/>
    <w:rsid w:val="676A3201"/>
    <w:rsid w:val="676C76E3"/>
    <w:rsid w:val="676E1DA6"/>
    <w:rsid w:val="676F3DA1"/>
    <w:rsid w:val="6770670C"/>
    <w:rsid w:val="67727576"/>
    <w:rsid w:val="677C799E"/>
    <w:rsid w:val="67827DF9"/>
    <w:rsid w:val="67834F83"/>
    <w:rsid w:val="6787737A"/>
    <w:rsid w:val="678B243A"/>
    <w:rsid w:val="67906049"/>
    <w:rsid w:val="67997FFC"/>
    <w:rsid w:val="679B4BE7"/>
    <w:rsid w:val="67B0143C"/>
    <w:rsid w:val="67B12426"/>
    <w:rsid w:val="67B270D1"/>
    <w:rsid w:val="67BC3207"/>
    <w:rsid w:val="67BD0AFF"/>
    <w:rsid w:val="67C00B00"/>
    <w:rsid w:val="67C80310"/>
    <w:rsid w:val="67CF2517"/>
    <w:rsid w:val="67D03558"/>
    <w:rsid w:val="67D1229B"/>
    <w:rsid w:val="67D51ED2"/>
    <w:rsid w:val="67DA0F51"/>
    <w:rsid w:val="67DA3F8E"/>
    <w:rsid w:val="67DC5320"/>
    <w:rsid w:val="67DE1626"/>
    <w:rsid w:val="67E1309E"/>
    <w:rsid w:val="67E539C0"/>
    <w:rsid w:val="67E931FD"/>
    <w:rsid w:val="67EB3A12"/>
    <w:rsid w:val="67ED4258"/>
    <w:rsid w:val="67EE586A"/>
    <w:rsid w:val="67F55A05"/>
    <w:rsid w:val="67FB0F97"/>
    <w:rsid w:val="67FB628E"/>
    <w:rsid w:val="68012262"/>
    <w:rsid w:val="68065D52"/>
    <w:rsid w:val="680A41A4"/>
    <w:rsid w:val="680F5FD5"/>
    <w:rsid w:val="6810136D"/>
    <w:rsid w:val="68134C9B"/>
    <w:rsid w:val="681627EA"/>
    <w:rsid w:val="681A2D9C"/>
    <w:rsid w:val="681D2634"/>
    <w:rsid w:val="68221833"/>
    <w:rsid w:val="68246850"/>
    <w:rsid w:val="68276AF1"/>
    <w:rsid w:val="682812E5"/>
    <w:rsid w:val="682C3459"/>
    <w:rsid w:val="682C34C8"/>
    <w:rsid w:val="682E04DE"/>
    <w:rsid w:val="682F7DB2"/>
    <w:rsid w:val="683770B8"/>
    <w:rsid w:val="683957D8"/>
    <w:rsid w:val="683965C1"/>
    <w:rsid w:val="683B5DF7"/>
    <w:rsid w:val="683C53DC"/>
    <w:rsid w:val="683E36C2"/>
    <w:rsid w:val="68430152"/>
    <w:rsid w:val="6845509D"/>
    <w:rsid w:val="684776E3"/>
    <w:rsid w:val="684D72F1"/>
    <w:rsid w:val="684F66B9"/>
    <w:rsid w:val="685009E6"/>
    <w:rsid w:val="68523980"/>
    <w:rsid w:val="68553F8F"/>
    <w:rsid w:val="68562E61"/>
    <w:rsid w:val="685E0BD6"/>
    <w:rsid w:val="685F40B3"/>
    <w:rsid w:val="68627BE9"/>
    <w:rsid w:val="6863228F"/>
    <w:rsid w:val="686A2C12"/>
    <w:rsid w:val="686B6A14"/>
    <w:rsid w:val="686D7DE3"/>
    <w:rsid w:val="6873094C"/>
    <w:rsid w:val="68741757"/>
    <w:rsid w:val="68780264"/>
    <w:rsid w:val="687B3831"/>
    <w:rsid w:val="687F5E75"/>
    <w:rsid w:val="68851CBF"/>
    <w:rsid w:val="688617AE"/>
    <w:rsid w:val="68864BA5"/>
    <w:rsid w:val="688709AF"/>
    <w:rsid w:val="6887389F"/>
    <w:rsid w:val="688839FC"/>
    <w:rsid w:val="689434DA"/>
    <w:rsid w:val="689545CE"/>
    <w:rsid w:val="68956C27"/>
    <w:rsid w:val="68983320"/>
    <w:rsid w:val="689A0693"/>
    <w:rsid w:val="689F4CC7"/>
    <w:rsid w:val="68A01296"/>
    <w:rsid w:val="68A41E22"/>
    <w:rsid w:val="68A97007"/>
    <w:rsid w:val="68AE2BE9"/>
    <w:rsid w:val="68B14444"/>
    <w:rsid w:val="68B478A9"/>
    <w:rsid w:val="68BA6A04"/>
    <w:rsid w:val="68BC201A"/>
    <w:rsid w:val="68C6004A"/>
    <w:rsid w:val="68CD056A"/>
    <w:rsid w:val="68CD410D"/>
    <w:rsid w:val="68D34ACC"/>
    <w:rsid w:val="68DB022E"/>
    <w:rsid w:val="68DD4402"/>
    <w:rsid w:val="68E1040E"/>
    <w:rsid w:val="68E21FF5"/>
    <w:rsid w:val="68E269FC"/>
    <w:rsid w:val="68E360A4"/>
    <w:rsid w:val="68E43CE8"/>
    <w:rsid w:val="68E71836"/>
    <w:rsid w:val="68F3092C"/>
    <w:rsid w:val="68FB1295"/>
    <w:rsid w:val="690716F0"/>
    <w:rsid w:val="69072F35"/>
    <w:rsid w:val="690916D6"/>
    <w:rsid w:val="69093C6E"/>
    <w:rsid w:val="690B0012"/>
    <w:rsid w:val="690C55C1"/>
    <w:rsid w:val="691146C8"/>
    <w:rsid w:val="69153A94"/>
    <w:rsid w:val="69161875"/>
    <w:rsid w:val="691619F4"/>
    <w:rsid w:val="691C4691"/>
    <w:rsid w:val="69202781"/>
    <w:rsid w:val="69261439"/>
    <w:rsid w:val="69337B4A"/>
    <w:rsid w:val="693A0AAA"/>
    <w:rsid w:val="693A7B08"/>
    <w:rsid w:val="693C4AC3"/>
    <w:rsid w:val="693F5E7E"/>
    <w:rsid w:val="694101FB"/>
    <w:rsid w:val="69442DC6"/>
    <w:rsid w:val="694F6354"/>
    <w:rsid w:val="69512123"/>
    <w:rsid w:val="6951603D"/>
    <w:rsid w:val="695529DF"/>
    <w:rsid w:val="69583967"/>
    <w:rsid w:val="6958642F"/>
    <w:rsid w:val="695A0E47"/>
    <w:rsid w:val="695A3922"/>
    <w:rsid w:val="695A42D9"/>
    <w:rsid w:val="695B6D0D"/>
    <w:rsid w:val="695F3F72"/>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9270C"/>
    <w:rsid w:val="69893B07"/>
    <w:rsid w:val="698D19F7"/>
    <w:rsid w:val="699129B0"/>
    <w:rsid w:val="699272DD"/>
    <w:rsid w:val="699A3E03"/>
    <w:rsid w:val="69A15775"/>
    <w:rsid w:val="69A36FC5"/>
    <w:rsid w:val="69AB6055"/>
    <w:rsid w:val="69B25CE5"/>
    <w:rsid w:val="69B649A4"/>
    <w:rsid w:val="69B72837"/>
    <w:rsid w:val="69C026AD"/>
    <w:rsid w:val="69C40C44"/>
    <w:rsid w:val="69C4366B"/>
    <w:rsid w:val="69CD0DFA"/>
    <w:rsid w:val="69D24B9B"/>
    <w:rsid w:val="69D5474D"/>
    <w:rsid w:val="69D87485"/>
    <w:rsid w:val="69D9615A"/>
    <w:rsid w:val="69DA312F"/>
    <w:rsid w:val="69DB1C7B"/>
    <w:rsid w:val="69DB51C3"/>
    <w:rsid w:val="69DF1A84"/>
    <w:rsid w:val="69E96D68"/>
    <w:rsid w:val="69F2148A"/>
    <w:rsid w:val="69F93223"/>
    <w:rsid w:val="69FF1B34"/>
    <w:rsid w:val="6A11122C"/>
    <w:rsid w:val="6A145E00"/>
    <w:rsid w:val="6A177B05"/>
    <w:rsid w:val="6A193D7A"/>
    <w:rsid w:val="6A1C022B"/>
    <w:rsid w:val="6A257487"/>
    <w:rsid w:val="6A276108"/>
    <w:rsid w:val="6A2A4ADC"/>
    <w:rsid w:val="6A2A5F02"/>
    <w:rsid w:val="6A2F3F03"/>
    <w:rsid w:val="6A3465B9"/>
    <w:rsid w:val="6A3832AF"/>
    <w:rsid w:val="6A3A6116"/>
    <w:rsid w:val="6A3F42F3"/>
    <w:rsid w:val="6A404E3D"/>
    <w:rsid w:val="6A4574D8"/>
    <w:rsid w:val="6A605140"/>
    <w:rsid w:val="6A647D38"/>
    <w:rsid w:val="6A657204"/>
    <w:rsid w:val="6A6D2193"/>
    <w:rsid w:val="6A6F2B33"/>
    <w:rsid w:val="6A773B5E"/>
    <w:rsid w:val="6A7F0232"/>
    <w:rsid w:val="6A821FEA"/>
    <w:rsid w:val="6A8433D2"/>
    <w:rsid w:val="6A863926"/>
    <w:rsid w:val="6A877233"/>
    <w:rsid w:val="6A882ECD"/>
    <w:rsid w:val="6A894FAF"/>
    <w:rsid w:val="6A8A320F"/>
    <w:rsid w:val="6A904C43"/>
    <w:rsid w:val="6A9840F9"/>
    <w:rsid w:val="6A991763"/>
    <w:rsid w:val="6A9A2C09"/>
    <w:rsid w:val="6A9C158E"/>
    <w:rsid w:val="6AA20740"/>
    <w:rsid w:val="6AAA6A5D"/>
    <w:rsid w:val="6AAD12D9"/>
    <w:rsid w:val="6AB602C2"/>
    <w:rsid w:val="6AB80EB0"/>
    <w:rsid w:val="6AB943EE"/>
    <w:rsid w:val="6AC032BC"/>
    <w:rsid w:val="6AC432CA"/>
    <w:rsid w:val="6AC6079B"/>
    <w:rsid w:val="6AC72591"/>
    <w:rsid w:val="6AC8092A"/>
    <w:rsid w:val="6ACF2081"/>
    <w:rsid w:val="6AD06A6E"/>
    <w:rsid w:val="6AD205CA"/>
    <w:rsid w:val="6AD327DD"/>
    <w:rsid w:val="6AE1028F"/>
    <w:rsid w:val="6AE64F06"/>
    <w:rsid w:val="6AED0011"/>
    <w:rsid w:val="6AF10D33"/>
    <w:rsid w:val="6AF41EEA"/>
    <w:rsid w:val="6AF84026"/>
    <w:rsid w:val="6AFB07C6"/>
    <w:rsid w:val="6B024E67"/>
    <w:rsid w:val="6B0700FD"/>
    <w:rsid w:val="6B0C3251"/>
    <w:rsid w:val="6B0D7E95"/>
    <w:rsid w:val="6B241E45"/>
    <w:rsid w:val="6B24362E"/>
    <w:rsid w:val="6B2647A5"/>
    <w:rsid w:val="6B264FB0"/>
    <w:rsid w:val="6B2A4845"/>
    <w:rsid w:val="6B363002"/>
    <w:rsid w:val="6B396BD6"/>
    <w:rsid w:val="6B3E29D6"/>
    <w:rsid w:val="6B434E08"/>
    <w:rsid w:val="6B463928"/>
    <w:rsid w:val="6B484B34"/>
    <w:rsid w:val="6B4C712F"/>
    <w:rsid w:val="6B501AD4"/>
    <w:rsid w:val="6B57533D"/>
    <w:rsid w:val="6B585012"/>
    <w:rsid w:val="6B594D6D"/>
    <w:rsid w:val="6B5D42CB"/>
    <w:rsid w:val="6B5E03AF"/>
    <w:rsid w:val="6B63004A"/>
    <w:rsid w:val="6B685848"/>
    <w:rsid w:val="6B6951C4"/>
    <w:rsid w:val="6B6A0970"/>
    <w:rsid w:val="6B6B795B"/>
    <w:rsid w:val="6B6C155B"/>
    <w:rsid w:val="6B6D06DC"/>
    <w:rsid w:val="6B6D17D9"/>
    <w:rsid w:val="6B7020D8"/>
    <w:rsid w:val="6B724EC5"/>
    <w:rsid w:val="6B775052"/>
    <w:rsid w:val="6B797B88"/>
    <w:rsid w:val="6B7D7D02"/>
    <w:rsid w:val="6B842643"/>
    <w:rsid w:val="6B8737B2"/>
    <w:rsid w:val="6B8B6DF4"/>
    <w:rsid w:val="6B8C7923"/>
    <w:rsid w:val="6B8D07D4"/>
    <w:rsid w:val="6B8E6F7C"/>
    <w:rsid w:val="6B923B2B"/>
    <w:rsid w:val="6B9429D1"/>
    <w:rsid w:val="6B98025A"/>
    <w:rsid w:val="6B98588C"/>
    <w:rsid w:val="6BA06389"/>
    <w:rsid w:val="6BA30BE4"/>
    <w:rsid w:val="6BA31A09"/>
    <w:rsid w:val="6BA61D34"/>
    <w:rsid w:val="6BA75497"/>
    <w:rsid w:val="6BA9582F"/>
    <w:rsid w:val="6BB176F7"/>
    <w:rsid w:val="6BB35690"/>
    <w:rsid w:val="6BB5194A"/>
    <w:rsid w:val="6BB74227"/>
    <w:rsid w:val="6BB965E8"/>
    <w:rsid w:val="6BBA66B5"/>
    <w:rsid w:val="6BBC563B"/>
    <w:rsid w:val="6BBE196F"/>
    <w:rsid w:val="6BC31271"/>
    <w:rsid w:val="6BC34CA3"/>
    <w:rsid w:val="6BE0639E"/>
    <w:rsid w:val="6BE16DC9"/>
    <w:rsid w:val="6BE444FA"/>
    <w:rsid w:val="6BEC66EE"/>
    <w:rsid w:val="6BF07EAA"/>
    <w:rsid w:val="6BF14A0C"/>
    <w:rsid w:val="6BF20FB8"/>
    <w:rsid w:val="6BF24619"/>
    <w:rsid w:val="6BF24AF7"/>
    <w:rsid w:val="6BF85D43"/>
    <w:rsid w:val="6BFE4BB6"/>
    <w:rsid w:val="6C042D16"/>
    <w:rsid w:val="6C0537C8"/>
    <w:rsid w:val="6C084114"/>
    <w:rsid w:val="6C093B94"/>
    <w:rsid w:val="6C0F41E1"/>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6AE6"/>
    <w:rsid w:val="6C57453E"/>
    <w:rsid w:val="6C595BFA"/>
    <w:rsid w:val="6C606D35"/>
    <w:rsid w:val="6C651AA6"/>
    <w:rsid w:val="6C737A47"/>
    <w:rsid w:val="6C7E492F"/>
    <w:rsid w:val="6C814DA2"/>
    <w:rsid w:val="6C854DD4"/>
    <w:rsid w:val="6C8846F8"/>
    <w:rsid w:val="6C88786E"/>
    <w:rsid w:val="6C930994"/>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42698"/>
    <w:rsid w:val="6CC56A9C"/>
    <w:rsid w:val="6CC9612D"/>
    <w:rsid w:val="6CCC52CD"/>
    <w:rsid w:val="6CD65BF0"/>
    <w:rsid w:val="6CD9239F"/>
    <w:rsid w:val="6CDB1F23"/>
    <w:rsid w:val="6CDC4FFE"/>
    <w:rsid w:val="6CDF7F0C"/>
    <w:rsid w:val="6CE33F52"/>
    <w:rsid w:val="6CE3651E"/>
    <w:rsid w:val="6CE425FD"/>
    <w:rsid w:val="6CEC0B1B"/>
    <w:rsid w:val="6CEC3EFD"/>
    <w:rsid w:val="6CF36C4F"/>
    <w:rsid w:val="6CF543B5"/>
    <w:rsid w:val="6CF70AA0"/>
    <w:rsid w:val="6CF86A65"/>
    <w:rsid w:val="6D071C15"/>
    <w:rsid w:val="6D0774BF"/>
    <w:rsid w:val="6D0809E9"/>
    <w:rsid w:val="6D0D6024"/>
    <w:rsid w:val="6D0F2B02"/>
    <w:rsid w:val="6D1A1781"/>
    <w:rsid w:val="6D1F26CE"/>
    <w:rsid w:val="6D2001F2"/>
    <w:rsid w:val="6D214E93"/>
    <w:rsid w:val="6D234A39"/>
    <w:rsid w:val="6D262378"/>
    <w:rsid w:val="6D276729"/>
    <w:rsid w:val="6D283EF1"/>
    <w:rsid w:val="6D2D1778"/>
    <w:rsid w:val="6D33793E"/>
    <w:rsid w:val="6D3412BC"/>
    <w:rsid w:val="6D34472C"/>
    <w:rsid w:val="6D347C80"/>
    <w:rsid w:val="6D3771FC"/>
    <w:rsid w:val="6D3970A2"/>
    <w:rsid w:val="6D3A0688"/>
    <w:rsid w:val="6D3F47EE"/>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70EB"/>
    <w:rsid w:val="6D6A594B"/>
    <w:rsid w:val="6D6A6761"/>
    <w:rsid w:val="6D6D7FD9"/>
    <w:rsid w:val="6D6E362A"/>
    <w:rsid w:val="6D6E5F36"/>
    <w:rsid w:val="6D7170FE"/>
    <w:rsid w:val="6D734A13"/>
    <w:rsid w:val="6D7B41BB"/>
    <w:rsid w:val="6D7D7268"/>
    <w:rsid w:val="6D7F04CF"/>
    <w:rsid w:val="6D8067B6"/>
    <w:rsid w:val="6D826D6C"/>
    <w:rsid w:val="6D84727D"/>
    <w:rsid w:val="6D8476E7"/>
    <w:rsid w:val="6D8A61A9"/>
    <w:rsid w:val="6D8B1DC5"/>
    <w:rsid w:val="6D8F663A"/>
    <w:rsid w:val="6D921648"/>
    <w:rsid w:val="6D9319F8"/>
    <w:rsid w:val="6D943E51"/>
    <w:rsid w:val="6D9A7415"/>
    <w:rsid w:val="6D9F77B2"/>
    <w:rsid w:val="6DA22A3B"/>
    <w:rsid w:val="6DB43CBF"/>
    <w:rsid w:val="6DB65267"/>
    <w:rsid w:val="6DBE7C28"/>
    <w:rsid w:val="6DC616C6"/>
    <w:rsid w:val="6DC822B5"/>
    <w:rsid w:val="6DC869CE"/>
    <w:rsid w:val="6DCA662C"/>
    <w:rsid w:val="6DD14EEB"/>
    <w:rsid w:val="6DD54A74"/>
    <w:rsid w:val="6DDA10DC"/>
    <w:rsid w:val="6DDF0934"/>
    <w:rsid w:val="6DE512BE"/>
    <w:rsid w:val="6DEA6AB1"/>
    <w:rsid w:val="6DF72903"/>
    <w:rsid w:val="6DF73D6D"/>
    <w:rsid w:val="6DFB5040"/>
    <w:rsid w:val="6DFE1195"/>
    <w:rsid w:val="6DFF0BBF"/>
    <w:rsid w:val="6DFF24B3"/>
    <w:rsid w:val="6E047794"/>
    <w:rsid w:val="6E0532B3"/>
    <w:rsid w:val="6E073F12"/>
    <w:rsid w:val="6E0B72B9"/>
    <w:rsid w:val="6E0C3F62"/>
    <w:rsid w:val="6E0C686E"/>
    <w:rsid w:val="6E1451C2"/>
    <w:rsid w:val="6E1862C9"/>
    <w:rsid w:val="6E1A321C"/>
    <w:rsid w:val="6E2703E9"/>
    <w:rsid w:val="6E2B2D7D"/>
    <w:rsid w:val="6E2B7861"/>
    <w:rsid w:val="6E2F1A84"/>
    <w:rsid w:val="6E355C99"/>
    <w:rsid w:val="6E39484D"/>
    <w:rsid w:val="6E3D153A"/>
    <w:rsid w:val="6E3D457A"/>
    <w:rsid w:val="6E4062BB"/>
    <w:rsid w:val="6E42444B"/>
    <w:rsid w:val="6E456023"/>
    <w:rsid w:val="6E471FA2"/>
    <w:rsid w:val="6E4D0909"/>
    <w:rsid w:val="6E4F73BE"/>
    <w:rsid w:val="6E56438B"/>
    <w:rsid w:val="6E566306"/>
    <w:rsid w:val="6E5A4474"/>
    <w:rsid w:val="6E691B5F"/>
    <w:rsid w:val="6E69641A"/>
    <w:rsid w:val="6E6B1B2A"/>
    <w:rsid w:val="6E6D7B97"/>
    <w:rsid w:val="6E74290C"/>
    <w:rsid w:val="6E7B4978"/>
    <w:rsid w:val="6E7C180A"/>
    <w:rsid w:val="6E8677E9"/>
    <w:rsid w:val="6E871FD2"/>
    <w:rsid w:val="6E8A4F6A"/>
    <w:rsid w:val="6E8A6695"/>
    <w:rsid w:val="6E8C3338"/>
    <w:rsid w:val="6E8F301E"/>
    <w:rsid w:val="6E8F6DAA"/>
    <w:rsid w:val="6E9060BF"/>
    <w:rsid w:val="6E946F0E"/>
    <w:rsid w:val="6EA06D93"/>
    <w:rsid w:val="6EAC2515"/>
    <w:rsid w:val="6EAE21D1"/>
    <w:rsid w:val="6EB51BC3"/>
    <w:rsid w:val="6EBC5748"/>
    <w:rsid w:val="6EC030FC"/>
    <w:rsid w:val="6EC170EA"/>
    <w:rsid w:val="6EC9451A"/>
    <w:rsid w:val="6ECB745C"/>
    <w:rsid w:val="6ECE425F"/>
    <w:rsid w:val="6ED47DB7"/>
    <w:rsid w:val="6ED62EAE"/>
    <w:rsid w:val="6ED6762F"/>
    <w:rsid w:val="6EDA6752"/>
    <w:rsid w:val="6EDD39E6"/>
    <w:rsid w:val="6EE649B1"/>
    <w:rsid w:val="6EEB5DEB"/>
    <w:rsid w:val="6EED5A95"/>
    <w:rsid w:val="6EF31F89"/>
    <w:rsid w:val="6EF423D8"/>
    <w:rsid w:val="6EF510DC"/>
    <w:rsid w:val="6EFB24BE"/>
    <w:rsid w:val="6EFC0922"/>
    <w:rsid w:val="6EFE53AC"/>
    <w:rsid w:val="6EFE5570"/>
    <w:rsid w:val="6EFE6A06"/>
    <w:rsid w:val="6F015907"/>
    <w:rsid w:val="6F0A3B98"/>
    <w:rsid w:val="6F0C47B7"/>
    <w:rsid w:val="6F0D1702"/>
    <w:rsid w:val="6F0E46EF"/>
    <w:rsid w:val="6F1746E3"/>
    <w:rsid w:val="6F1C0B8B"/>
    <w:rsid w:val="6F1E13B7"/>
    <w:rsid w:val="6F2246AE"/>
    <w:rsid w:val="6F327424"/>
    <w:rsid w:val="6F384EB8"/>
    <w:rsid w:val="6F3C0E50"/>
    <w:rsid w:val="6F3E5385"/>
    <w:rsid w:val="6F4000EC"/>
    <w:rsid w:val="6F461E51"/>
    <w:rsid w:val="6F480882"/>
    <w:rsid w:val="6F506CA5"/>
    <w:rsid w:val="6F52797F"/>
    <w:rsid w:val="6F5334ED"/>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7410"/>
    <w:rsid w:val="6F7E39F5"/>
    <w:rsid w:val="6F812543"/>
    <w:rsid w:val="6F9305E3"/>
    <w:rsid w:val="6F936F54"/>
    <w:rsid w:val="6F941FB9"/>
    <w:rsid w:val="6F971808"/>
    <w:rsid w:val="6F9A7B32"/>
    <w:rsid w:val="6F9D3971"/>
    <w:rsid w:val="6FA744AF"/>
    <w:rsid w:val="6FA815B5"/>
    <w:rsid w:val="6FBA7AB0"/>
    <w:rsid w:val="6FBC4B72"/>
    <w:rsid w:val="6FCC2952"/>
    <w:rsid w:val="6FCD42BD"/>
    <w:rsid w:val="6FD25F63"/>
    <w:rsid w:val="6FE06922"/>
    <w:rsid w:val="6FE11A04"/>
    <w:rsid w:val="6FE11A6A"/>
    <w:rsid w:val="6FE441D5"/>
    <w:rsid w:val="6FE56DA6"/>
    <w:rsid w:val="6FE91832"/>
    <w:rsid w:val="6FF07145"/>
    <w:rsid w:val="6FF15C82"/>
    <w:rsid w:val="6FF850BA"/>
    <w:rsid w:val="6FFD13E7"/>
    <w:rsid w:val="6FFE1680"/>
    <w:rsid w:val="70035B63"/>
    <w:rsid w:val="70074934"/>
    <w:rsid w:val="70084791"/>
    <w:rsid w:val="700A3A57"/>
    <w:rsid w:val="700B4CC3"/>
    <w:rsid w:val="700F0FC9"/>
    <w:rsid w:val="701B650B"/>
    <w:rsid w:val="70200403"/>
    <w:rsid w:val="70233697"/>
    <w:rsid w:val="70247AA9"/>
    <w:rsid w:val="7025265A"/>
    <w:rsid w:val="702708B1"/>
    <w:rsid w:val="702A07BA"/>
    <w:rsid w:val="702C612B"/>
    <w:rsid w:val="702F7F84"/>
    <w:rsid w:val="70456EE6"/>
    <w:rsid w:val="704622D4"/>
    <w:rsid w:val="7046270D"/>
    <w:rsid w:val="70507F66"/>
    <w:rsid w:val="70513178"/>
    <w:rsid w:val="70572E91"/>
    <w:rsid w:val="7060303C"/>
    <w:rsid w:val="70654A23"/>
    <w:rsid w:val="706A1F04"/>
    <w:rsid w:val="706A7BF5"/>
    <w:rsid w:val="70711F9A"/>
    <w:rsid w:val="707227EF"/>
    <w:rsid w:val="70764871"/>
    <w:rsid w:val="707673F6"/>
    <w:rsid w:val="707C2F7E"/>
    <w:rsid w:val="70812330"/>
    <w:rsid w:val="70844580"/>
    <w:rsid w:val="708745C8"/>
    <w:rsid w:val="708A3E59"/>
    <w:rsid w:val="708B7FB8"/>
    <w:rsid w:val="70925C0F"/>
    <w:rsid w:val="70971996"/>
    <w:rsid w:val="70985EDB"/>
    <w:rsid w:val="709E207D"/>
    <w:rsid w:val="709E3984"/>
    <w:rsid w:val="70A01528"/>
    <w:rsid w:val="70A535EC"/>
    <w:rsid w:val="70AE69A5"/>
    <w:rsid w:val="70AF24D8"/>
    <w:rsid w:val="70B172B5"/>
    <w:rsid w:val="70B17A12"/>
    <w:rsid w:val="70BD7981"/>
    <w:rsid w:val="70C14F6B"/>
    <w:rsid w:val="70C17302"/>
    <w:rsid w:val="70CD0CF0"/>
    <w:rsid w:val="70CD1E07"/>
    <w:rsid w:val="70CD7510"/>
    <w:rsid w:val="70D32EE1"/>
    <w:rsid w:val="70D55703"/>
    <w:rsid w:val="70D8409F"/>
    <w:rsid w:val="70DA2493"/>
    <w:rsid w:val="70DB0024"/>
    <w:rsid w:val="70DC4BC5"/>
    <w:rsid w:val="70E5617E"/>
    <w:rsid w:val="70EC79CE"/>
    <w:rsid w:val="70F22DF6"/>
    <w:rsid w:val="70F44FD9"/>
    <w:rsid w:val="70F554C4"/>
    <w:rsid w:val="70F640FE"/>
    <w:rsid w:val="70F9532F"/>
    <w:rsid w:val="70FB4E51"/>
    <w:rsid w:val="70FB65F8"/>
    <w:rsid w:val="70FE3B94"/>
    <w:rsid w:val="71067CCF"/>
    <w:rsid w:val="710B4A26"/>
    <w:rsid w:val="71101A19"/>
    <w:rsid w:val="711055CF"/>
    <w:rsid w:val="71162D5A"/>
    <w:rsid w:val="711A1C3B"/>
    <w:rsid w:val="711D2552"/>
    <w:rsid w:val="711D66A6"/>
    <w:rsid w:val="711E4F6E"/>
    <w:rsid w:val="712608B0"/>
    <w:rsid w:val="712C473E"/>
    <w:rsid w:val="712E34AC"/>
    <w:rsid w:val="71326B1E"/>
    <w:rsid w:val="71351E05"/>
    <w:rsid w:val="713A0B5B"/>
    <w:rsid w:val="71452CBD"/>
    <w:rsid w:val="71463FC2"/>
    <w:rsid w:val="7148016B"/>
    <w:rsid w:val="714A084D"/>
    <w:rsid w:val="714A18E0"/>
    <w:rsid w:val="714D78D3"/>
    <w:rsid w:val="71503CE7"/>
    <w:rsid w:val="715352E7"/>
    <w:rsid w:val="71536C22"/>
    <w:rsid w:val="7153723D"/>
    <w:rsid w:val="71565886"/>
    <w:rsid w:val="71567F32"/>
    <w:rsid w:val="715A2207"/>
    <w:rsid w:val="715E00B3"/>
    <w:rsid w:val="71615267"/>
    <w:rsid w:val="716242AB"/>
    <w:rsid w:val="716B3350"/>
    <w:rsid w:val="716F72EE"/>
    <w:rsid w:val="71734806"/>
    <w:rsid w:val="717A35EB"/>
    <w:rsid w:val="71821750"/>
    <w:rsid w:val="7182297B"/>
    <w:rsid w:val="718D2D25"/>
    <w:rsid w:val="71900F60"/>
    <w:rsid w:val="71915724"/>
    <w:rsid w:val="719608E9"/>
    <w:rsid w:val="71976DB7"/>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C148D5"/>
    <w:rsid w:val="71C1714D"/>
    <w:rsid w:val="71C3323E"/>
    <w:rsid w:val="71C36526"/>
    <w:rsid w:val="71CA0779"/>
    <w:rsid w:val="71D15F35"/>
    <w:rsid w:val="71D27954"/>
    <w:rsid w:val="71D35537"/>
    <w:rsid w:val="71D35A15"/>
    <w:rsid w:val="71D4164F"/>
    <w:rsid w:val="71D47B54"/>
    <w:rsid w:val="71D52F5F"/>
    <w:rsid w:val="71DA05B6"/>
    <w:rsid w:val="71DA7EA4"/>
    <w:rsid w:val="71DB0D8C"/>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5588"/>
    <w:rsid w:val="72021771"/>
    <w:rsid w:val="720A58C9"/>
    <w:rsid w:val="720F3321"/>
    <w:rsid w:val="720F78E3"/>
    <w:rsid w:val="7210169A"/>
    <w:rsid w:val="72116C3F"/>
    <w:rsid w:val="72186FA4"/>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D2090"/>
    <w:rsid w:val="728E04A0"/>
    <w:rsid w:val="72930D42"/>
    <w:rsid w:val="72A06AC1"/>
    <w:rsid w:val="72A362B4"/>
    <w:rsid w:val="72A74552"/>
    <w:rsid w:val="72A86C15"/>
    <w:rsid w:val="72AC0588"/>
    <w:rsid w:val="72AF0B61"/>
    <w:rsid w:val="72B85A81"/>
    <w:rsid w:val="72BA03E7"/>
    <w:rsid w:val="72BA15DE"/>
    <w:rsid w:val="72BD4C62"/>
    <w:rsid w:val="72BD6F4F"/>
    <w:rsid w:val="72C73F34"/>
    <w:rsid w:val="72C82B91"/>
    <w:rsid w:val="72C83A64"/>
    <w:rsid w:val="72C87A6B"/>
    <w:rsid w:val="72CA0320"/>
    <w:rsid w:val="72D04006"/>
    <w:rsid w:val="72D10367"/>
    <w:rsid w:val="72D21E54"/>
    <w:rsid w:val="72D34AA4"/>
    <w:rsid w:val="72D97928"/>
    <w:rsid w:val="72E34F8F"/>
    <w:rsid w:val="72F31AE3"/>
    <w:rsid w:val="72F32BA1"/>
    <w:rsid w:val="72F457C3"/>
    <w:rsid w:val="7301303C"/>
    <w:rsid w:val="73024E04"/>
    <w:rsid w:val="730B0185"/>
    <w:rsid w:val="730B2912"/>
    <w:rsid w:val="73117F42"/>
    <w:rsid w:val="73144954"/>
    <w:rsid w:val="731666BA"/>
    <w:rsid w:val="73166B31"/>
    <w:rsid w:val="731A08E9"/>
    <w:rsid w:val="731C7F6E"/>
    <w:rsid w:val="732413D6"/>
    <w:rsid w:val="73252C5C"/>
    <w:rsid w:val="73266F63"/>
    <w:rsid w:val="732A69D2"/>
    <w:rsid w:val="732E7A41"/>
    <w:rsid w:val="73353A9D"/>
    <w:rsid w:val="733863C2"/>
    <w:rsid w:val="733A4AF0"/>
    <w:rsid w:val="733E5133"/>
    <w:rsid w:val="73454669"/>
    <w:rsid w:val="73470963"/>
    <w:rsid w:val="73494045"/>
    <w:rsid w:val="734B783B"/>
    <w:rsid w:val="734D3E6B"/>
    <w:rsid w:val="73505044"/>
    <w:rsid w:val="735953F7"/>
    <w:rsid w:val="735B3D78"/>
    <w:rsid w:val="735C5CA6"/>
    <w:rsid w:val="73652430"/>
    <w:rsid w:val="73664C31"/>
    <w:rsid w:val="73697952"/>
    <w:rsid w:val="736D2403"/>
    <w:rsid w:val="7376032D"/>
    <w:rsid w:val="73803D51"/>
    <w:rsid w:val="73833688"/>
    <w:rsid w:val="73840F89"/>
    <w:rsid w:val="73887B7B"/>
    <w:rsid w:val="738979AC"/>
    <w:rsid w:val="738B78DE"/>
    <w:rsid w:val="738C5045"/>
    <w:rsid w:val="738E2EC4"/>
    <w:rsid w:val="738F3A55"/>
    <w:rsid w:val="73920802"/>
    <w:rsid w:val="739942FF"/>
    <w:rsid w:val="739C1D97"/>
    <w:rsid w:val="73A649F0"/>
    <w:rsid w:val="73A760F2"/>
    <w:rsid w:val="73AD6947"/>
    <w:rsid w:val="73BC637E"/>
    <w:rsid w:val="73BE3A8E"/>
    <w:rsid w:val="73C0368E"/>
    <w:rsid w:val="73C37EBB"/>
    <w:rsid w:val="73C55A94"/>
    <w:rsid w:val="73C82522"/>
    <w:rsid w:val="73CA1FD9"/>
    <w:rsid w:val="73CF35BC"/>
    <w:rsid w:val="73D14F68"/>
    <w:rsid w:val="73D63DCA"/>
    <w:rsid w:val="73DD2420"/>
    <w:rsid w:val="73E344E9"/>
    <w:rsid w:val="73FA0DAA"/>
    <w:rsid w:val="73FF104A"/>
    <w:rsid w:val="740559D0"/>
    <w:rsid w:val="74084055"/>
    <w:rsid w:val="740A122A"/>
    <w:rsid w:val="740A13D9"/>
    <w:rsid w:val="740D2E53"/>
    <w:rsid w:val="74166CA8"/>
    <w:rsid w:val="74181CD9"/>
    <w:rsid w:val="74187EEC"/>
    <w:rsid w:val="741964A4"/>
    <w:rsid w:val="741F4C05"/>
    <w:rsid w:val="742259F1"/>
    <w:rsid w:val="742623BC"/>
    <w:rsid w:val="742671F5"/>
    <w:rsid w:val="74272D85"/>
    <w:rsid w:val="74273B4A"/>
    <w:rsid w:val="742A50E0"/>
    <w:rsid w:val="7430610A"/>
    <w:rsid w:val="743E46CE"/>
    <w:rsid w:val="74414A8B"/>
    <w:rsid w:val="74475FDB"/>
    <w:rsid w:val="744C7B5C"/>
    <w:rsid w:val="744D1D69"/>
    <w:rsid w:val="744E03F0"/>
    <w:rsid w:val="744E313E"/>
    <w:rsid w:val="74502B4C"/>
    <w:rsid w:val="74533EF2"/>
    <w:rsid w:val="74574E09"/>
    <w:rsid w:val="74600ADB"/>
    <w:rsid w:val="746206FB"/>
    <w:rsid w:val="746D577E"/>
    <w:rsid w:val="746E1854"/>
    <w:rsid w:val="746F51E0"/>
    <w:rsid w:val="74703DFE"/>
    <w:rsid w:val="747125D9"/>
    <w:rsid w:val="747626CA"/>
    <w:rsid w:val="74781DB0"/>
    <w:rsid w:val="747A326E"/>
    <w:rsid w:val="747C59B7"/>
    <w:rsid w:val="74800463"/>
    <w:rsid w:val="7485252A"/>
    <w:rsid w:val="74880C4C"/>
    <w:rsid w:val="74890C3B"/>
    <w:rsid w:val="74891CF9"/>
    <w:rsid w:val="748B0C7D"/>
    <w:rsid w:val="74903C13"/>
    <w:rsid w:val="74957A0A"/>
    <w:rsid w:val="74A01F2F"/>
    <w:rsid w:val="74A43647"/>
    <w:rsid w:val="74A83DF8"/>
    <w:rsid w:val="74AB1458"/>
    <w:rsid w:val="74AF19B2"/>
    <w:rsid w:val="74B33364"/>
    <w:rsid w:val="74B81999"/>
    <w:rsid w:val="74BC376B"/>
    <w:rsid w:val="74BD448C"/>
    <w:rsid w:val="74BE4A53"/>
    <w:rsid w:val="74C440A9"/>
    <w:rsid w:val="74C555D9"/>
    <w:rsid w:val="74CA6EF9"/>
    <w:rsid w:val="74CB4839"/>
    <w:rsid w:val="74DD3E9F"/>
    <w:rsid w:val="74DE2ED9"/>
    <w:rsid w:val="74E13135"/>
    <w:rsid w:val="74E14727"/>
    <w:rsid w:val="74E47420"/>
    <w:rsid w:val="74E763A2"/>
    <w:rsid w:val="74EA3EB2"/>
    <w:rsid w:val="74ED3FBE"/>
    <w:rsid w:val="74EE4294"/>
    <w:rsid w:val="74EF6AD4"/>
    <w:rsid w:val="74F06DA8"/>
    <w:rsid w:val="74F07E0A"/>
    <w:rsid w:val="74F5538A"/>
    <w:rsid w:val="74F554E2"/>
    <w:rsid w:val="74F707D1"/>
    <w:rsid w:val="74F85625"/>
    <w:rsid w:val="75011CF2"/>
    <w:rsid w:val="7502115E"/>
    <w:rsid w:val="750300B9"/>
    <w:rsid w:val="750842CC"/>
    <w:rsid w:val="750F4E7A"/>
    <w:rsid w:val="75181445"/>
    <w:rsid w:val="751A36F4"/>
    <w:rsid w:val="751C7D45"/>
    <w:rsid w:val="752C3826"/>
    <w:rsid w:val="752F371C"/>
    <w:rsid w:val="753657D5"/>
    <w:rsid w:val="753A4DD0"/>
    <w:rsid w:val="7542280E"/>
    <w:rsid w:val="75427FDF"/>
    <w:rsid w:val="7545531A"/>
    <w:rsid w:val="754C552D"/>
    <w:rsid w:val="75560317"/>
    <w:rsid w:val="75566F69"/>
    <w:rsid w:val="755D1234"/>
    <w:rsid w:val="755F09DF"/>
    <w:rsid w:val="75675ADF"/>
    <w:rsid w:val="756B54F8"/>
    <w:rsid w:val="756C6582"/>
    <w:rsid w:val="756D1211"/>
    <w:rsid w:val="756E5D13"/>
    <w:rsid w:val="756F286F"/>
    <w:rsid w:val="75707A39"/>
    <w:rsid w:val="75740557"/>
    <w:rsid w:val="757525C9"/>
    <w:rsid w:val="757816ED"/>
    <w:rsid w:val="757A602C"/>
    <w:rsid w:val="757D5F81"/>
    <w:rsid w:val="757D6A62"/>
    <w:rsid w:val="757D7BAC"/>
    <w:rsid w:val="7580636A"/>
    <w:rsid w:val="758641B8"/>
    <w:rsid w:val="75952638"/>
    <w:rsid w:val="75954E5B"/>
    <w:rsid w:val="759554D0"/>
    <w:rsid w:val="759A3D89"/>
    <w:rsid w:val="759D2049"/>
    <w:rsid w:val="75A07B11"/>
    <w:rsid w:val="75A70CB8"/>
    <w:rsid w:val="75AB5256"/>
    <w:rsid w:val="75AE7F66"/>
    <w:rsid w:val="75B05DB1"/>
    <w:rsid w:val="75B43531"/>
    <w:rsid w:val="75B44235"/>
    <w:rsid w:val="75B54E5D"/>
    <w:rsid w:val="75B72628"/>
    <w:rsid w:val="75B921DA"/>
    <w:rsid w:val="75B933FE"/>
    <w:rsid w:val="75B96690"/>
    <w:rsid w:val="75B977C5"/>
    <w:rsid w:val="75BE3B96"/>
    <w:rsid w:val="75C5102B"/>
    <w:rsid w:val="75CA76E4"/>
    <w:rsid w:val="75CD25B0"/>
    <w:rsid w:val="75D0034E"/>
    <w:rsid w:val="75D0763F"/>
    <w:rsid w:val="75D30E54"/>
    <w:rsid w:val="75DB5530"/>
    <w:rsid w:val="75E376A3"/>
    <w:rsid w:val="75E82B30"/>
    <w:rsid w:val="75ED5A36"/>
    <w:rsid w:val="75FB7495"/>
    <w:rsid w:val="75FC7D3B"/>
    <w:rsid w:val="75FE31D9"/>
    <w:rsid w:val="75FF0133"/>
    <w:rsid w:val="760231B5"/>
    <w:rsid w:val="76036560"/>
    <w:rsid w:val="760A687D"/>
    <w:rsid w:val="760F42CB"/>
    <w:rsid w:val="761025FD"/>
    <w:rsid w:val="76127FD1"/>
    <w:rsid w:val="76130B75"/>
    <w:rsid w:val="761361A4"/>
    <w:rsid w:val="761534F7"/>
    <w:rsid w:val="76192FD7"/>
    <w:rsid w:val="7619484E"/>
    <w:rsid w:val="761A00B4"/>
    <w:rsid w:val="761A4240"/>
    <w:rsid w:val="761B102B"/>
    <w:rsid w:val="762012F3"/>
    <w:rsid w:val="762F067E"/>
    <w:rsid w:val="76322CE8"/>
    <w:rsid w:val="76391262"/>
    <w:rsid w:val="763B0284"/>
    <w:rsid w:val="76475B71"/>
    <w:rsid w:val="764833C3"/>
    <w:rsid w:val="764B7C87"/>
    <w:rsid w:val="764C0EC8"/>
    <w:rsid w:val="764D6961"/>
    <w:rsid w:val="7650294C"/>
    <w:rsid w:val="765233FB"/>
    <w:rsid w:val="765750FC"/>
    <w:rsid w:val="7659095E"/>
    <w:rsid w:val="765A2E54"/>
    <w:rsid w:val="765C20F6"/>
    <w:rsid w:val="765D3600"/>
    <w:rsid w:val="766B3DFC"/>
    <w:rsid w:val="766C38AC"/>
    <w:rsid w:val="76710E80"/>
    <w:rsid w:val="76721D4F"/>
    <w:rsid w:val="767C3FE1"/>
    <w:rsid w:val="767E302B"/>
    <w:rsid w:val="768921A4"/>
    <w:rsid w:val="76895AF9"/>
    <w:rsid w:val="769016B8"/>
    <w:rsid w:val="7692351A"/>
    <w:rsid w:val="76932345"/>
    <w:rsid w:val="76982F33"/>
    <w:rsid w:val="76A5622D"/>
    <w:rsid w:val="76A633ED"/>
    <w:rsid w:val="76A81D96"/>
    <w:rsid w:val="76AB5F51"/>
    <w:rsid w:val="76B02504"/>
    <w:rsid w:val="76B576A3"/>
    <w:rsid w:val="76B97863"/>
    <w:rsid w:val="76C36DA3"/>
    <w:rsid w:val="76D03D47"/>
    <w:rsid w:val="76D3508F"/>
    <w:rsid w:val="76D723E3"/>
    <w:rsid w:val="76D84D57"/>
    <w:rsid w:val="76DB3BA3"/>
    <w:rsid w:val="76DD1650"/>
    <w:rsid w:val="76E02C24"/>
    <w:rsid w:val="76E34A56"/>
    <w:rsid w:val="76E56D71"/>
    <w:rsid w:val="76E6140A"/>
    <w:rsid w:val="76F41B95"/>
    <w:rsid w:val="76F63A86"/>
    <w:rsid w:val="76FA7A7E"/>
    <w:rsid w:val="76FF75D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C5306"/>
    <w:rsid w:val="7730244E"/>
    <w:rsid w:val="7733773C"/>
    <w:rsid w:val="77343121"/>
    <w:rsid w:val="77355E6E"/>
    <w:rsid w:val="77383244"/>
    <w:rsid w:val="773C5D9D"/>
    <w:rsid w:val="773D67AE"/>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70604C"/>
    <w:rsid w:val="777C4D24"/>
    <w:rsid w:val="77823ED9"/>
    <w:rsid w:val="778807C6"/>
    <w:rsid w:val="77883832"/>
    <w:rsid w:val="7789361D"/>
    <w:rsid w:val="778A7FD8"/>
    <w:rsid w:val="778F28EE"/>
    <w:rsid w:val="77905FA2"/>
    <w:rsid w:val="77956910"/>
    <w:rsid w:val="779B34EE"/>
    <w:rsid w:val="77A049D7"/>
    <w:rsid w:val="77A527AF"/>
    <w:rsid w:val="77A6008A"/>
    <w:rsid w:val="77AA4BB7"/>
    <w:rsid w:val="77B05D89"/>
    <w:rsid w:val="77B349F9"/>
    <w:rsid w:val="77B47AEB"/>
    <w:rsid w:val="77B6601D"/>
    <w:rsid w:val="77BB391E"/>
    <w:rsid w:val="77BF2226"/>
    <w:rsid w:val="77BF6C49"/>
    <w:rsid w:val="77CE0A81"/>
    <w:rsid w:val="77D20D74"/>
    <w:rsid w:val="77D27842"/>
    <w:rsid w:val="77D65549"/>
    <w:rsid w:val="77D73D98"/>
    <w:rsid w:val="77D7676B"/>
    <w:rsid w:val="77DD7A01"/>
    <w:rsid w:val="77DF2B18"/>
    <w:rsid w:val="77DF4A52"/>
    <w:rsid w:val="77E30ECD"/>
    <w:rsid w:val="77E85C36"/>
    <w:rsid w:val="77EE30D2"/>
    <w:rsid w:val="77F332DF"/>
    <w:rsid w:val="77F630A0"/>
    <w:rsid w:val="78005696"/>
    <w:rsid w:val="78005B7D"/>
    <w:rsid w:val="780551E7"/>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40065"/>
    <w:rsid w:val="78682E27"/>
    <w:rsid w:val="786C5E43"/>
    <w:rsid w:val="786E4E5A"/>
    <w:rsid w:val="786E7579"/>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B6877"/>
    <w:rsid w:val="789E6098"/>
    <w:rsid w:val="78A36064"/>
    <w:rsid w:val="78A51E01"/>
    <w:rsid w:val="78A94085"/>
    <w:rsid w:val="78AA7E6E"/>
    <w:rsid w:val="78B27DE9"/>
    <w:rsid w:val="78B43694"/>
    <w:rsid w:val="78B459F2"/>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454A2"/>
    <w:rsid w:val="78E502D7"/>
    <w:rsid w:val="78E60527"/>
    <w:rsid w:val="78E83B88"/>
    <w:rsid w:val="78E9586E"/>
    <w:rsid w:val="78ED4AAA"/>
    <w:rsid w:val="78EF2538"/>
    <w:rsid w:val="78F202CD"/>
    <w:rsid w:val="78F34135"/>
    <w:rsid w:val="78F476E4"/>
    <w:rsid w:val="79001ACD"/>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47468"/>
    <w:rsid w:val="794621D6"/>
    <w:rsid w:val="794A6843"/>
    <w:rsid w:val="795134B6"/>
    <w:rsid w:val="7955204F"/>
    <w:rsid w:val="795E06F8"/>
    <w:rsid w:val="79620926"/>
    <w:rsid w:val="79681A85"/>
    <w:rsid w:val="79694076"/>
    <w:rsid w:val="796B6EA2"/>
    <w:rsid w:val="796D0A0E"/>
    <w:rsid w:val="79725241"/>
    <w:rsid w:val="79732E77"/>
    <w:rsid w:val="79743161"/>
    <w:rsid w:val="797646D0"/>
    <w:rsid w:val="797D5A8D"/>
    <w:rsid w:val="797E3237"/>
    <w:rsid w:val="798B0BA1"/>
    <w:rsid w:val="79922980"/>
    <w:rsid w:val="799538B1"/>
    <w:rsid w:val="7997453A"/>
    <w:rsid w:val="799C771D"/>
    <w:rsid w:val="799F269A"/>
    <w:rsid w:val="799F2CD5"/>
    <w:rsid w:val="79A85B1D"/>
    <w:rsid w:val="79B27C4C"/>
    <w:rsid w:val="79B622CB"/>
    <w:rsid w:val="79BD1149"/>
    <w:rsid w:val="79BD6F74"/>
    <w:rsid w:val="79BF551C"/>
    <w:rsid w:val="79C634A3"/>
    <w:rsid w:val="79C66C2E"/>
    <w:rsid w:val="79C723A4"/>
    <w:rsid w:val="79C74587"/>
    <w:rsid w:val="79CA3BEB"/>
    <w:rsid w:val="79DF3AB5"/>
    <w:rsid w:val="79E05069"/>
    <w:rsid w:val="79ED6250"/>
    <w:rsid w:val="79F000FA"/>
    <w:rsid w:val="79F02DBF"/>
    <w:rsid w:val="79F213AE"/>
    <w:rsid w:val="79F778C7"/>
    <w:rsid w:val="79FD0561"/>
    <w:rsid w:val="79FE51D4"/>
    <w:rsid w:val="7A032AFE"/>
    <w:rsid w:val="7A040ABA"/>
    <w:rsid w:val="7A0419AF"/>
    <w:rsid w:val="7A0738FC"/>
    <w:rsid w:val="7A097F01"/>
    <w:rsid w:val="7A0D5316"/>
    <w:rsid w:val="7A0D5907"/>
    <w:rsid w:val="7A117A90"/>
    <w:rsid w:val="7A193AE2"/>
    <w:rsid w:val="7A1A4834"/>
    <w:rsid w:val="7A1A7DE2"/>
    <w:rsid w:val="7A1F61A8"/>
    <w:rsid w:val="7A20009A"/>
    <w:rsid w:val="7A211146"/>
    <w:rsid w:val="7A2139F7"/>
    <w:rsid w:val="7A217A72"/>
    <w:rsid w:val="7A271139"/>
    <w:rsid w:val="7A2A0837"/>
    <w:rsid w:val="7A322C54"/>
    <w:rsid w:val="7A342CBD"/>
    <w:rsid w:val="7A387FFB"/>
    <w:rsid w:val="7A39689B"/>
    <w:rsid w:val="7A3E47B4"/>
    <w:rsid w:val="7A3F1642"/>
    <w:rsid w:val="7A522AD8"/>
    <w:rsid w:val="7A541CDF"/>
    <w:rsid w:val="7A682849"/>
    <w:rsid w:val="7A6B3DC0"/>
    <w:rsid w:val="7A6C33B7"/>
    <w:rsid w:val="7A6D7652"/>
    <w:rsid w:val="7A743079"/>
    <w:rsid w:val="7A77223D"/>
    <w:rsid w:val="7A79599C"/>
    <w:rsid w:val="7A7B33A5"/>
    <w:rsid w:val="7A7C5D97"/>
    <w:rsid w:val="7A7D1B3C"/>
    <w:rsid w:val="7A8D0DF2"/>
    <w:rsid w:val="7A8D168B"/>
    <w:rsid w:val="7A8D4686"/>
    <w:rsid w:val="7A910A89"/>
    <w:rsid w:val="7A934A3F"/>
    <w:rsid w:val="7A9821DD"/>
    <w:rsid w:val="7A9E48D6"/>
    <w:rsid w:val="7AAA7146"/>
    <w:rsid w:val="7AAC5FCE"/>
    <w:rsid w:val="7AAD5343"/>
    <w:rsid w:val="7AB02E81"/>
    <w:rsid w:val="7AB23B17"/>
    <w:rsid w:val="7AB44A8D"/>
    <w:rsid w:val="7AB53955"/>
    <w:rsid w:val="7AB67A58"/>
    <w:rsid w:val="7ABD44B1"/>
    <w:rsid w:val="7AC021F7"/>
    <w:rsid w:val="7AC21F5F"/>
    <w:rsid w:val="7AC4137C"/>
    <w:rsid w:val="7AC66B15"/>
    <w:rsid w:val="7AC94F89"/>
    <w:rsid w:val="7ACD4707"/>
    <w:rsid w:val="7ACF2853"/>
    <w:rsid w:val="7AD24FE0"/>
    <w:rsid w:val="7AD401E0"/>
    <w:rsid w:val="7AD708B3"/>
    <w:rsid w:val="7AD75770"/>
    <w:rsid w:val="7AD85698"/>
    <w:rsid w:val="7ADE7980"/>
    <w:rsid w:val="7AE04024"/>
    <w:rsid w:val="7AE41B54"/>
    <w:rsid w:val="7AE70408"/>
    <w:rsid w:val="7AF2015A"/>
    <w:rsid w:val="7AF22618"/>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C5455"/>
    <w:rsid w:val="7B9E2E81"/>
    <w:rsid w:val="7B9F175E"/>
    <w:rsid w:val="7B9F555A"/>
    <w:rsid w:val="7BAB4D2A"/>
    <w:rsid w:val="7BAD11FC"/>
    <w:rsid w:val="7BB53310"/>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6D18"/>
    <w:rsid w:val="7BDF4097"/>
    <w:rsid w:val="7BDF5802"/>
    <w:rsid w:val="7BE14C50"/>
    <w:rsid w:val="7BE56E02"/>
    <w:rsid w:val="7BEE3959"/>
    <w:rsid w:val="7BEE7C63"/>
    <w:rsid w:val="7BF10A3A"/>
    <w:rsid w:val="7BF61E0D"/>
    <w:rsid w:val="7BF767B2"/>
    <w:rsid w:val="7C034052"/>
    <w:rsid w:val="7C037978"/>
    <w:rsid w:val="7C0865E1"/>
    <w:rsid w:val="7C0A1089"/>
    <w:rsid w:val="7C0B4DF3"/>
    <w:rsid w:val="7C0C78D1"/>
    <w:rsid w:val="7C1806FB"/>
    <w:rsid w:val="7C1A02C9"/>
    <w:rsid w:val="7C1D09CF"/>
    <w:rsid w:val="7C1E0FE0"/>
    <w:rsid w:val="7C1F57E0"/>
    <w:rsid w:val="7C214DA2"/>
    <w:rsid w:val="7C234A9B"/>
    <w:rsid w:val="7C236DC4"/>
    <w:rsid w:val="7C250A5F"/>
    <w:rsid w:val="7C29156F"/>
    <w:rsid w:val="7C2A385D"/>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B1E57"/>
    <w:rsid w:val="7C7C3178"/>
    <w:rsid w:val="7C8505B4"/>
    <w:rsid w:val="7C8B4BD5"/>
    <w:rsid w:val="7C8E642B"/>
    <w:rsid w:val="7C997B87"/>
    <w:rsid w:val="7CA06A8F"/>
    <w:rsid w:val="7CAC385C"/>
    <w:rsid w:val="7CB12BE0"/>
    <w:rsid w:val="7CB33312"/>
    <w:rsid w:val="7CB55EE5"/>
    <w:rsid w:val="7CB72D34"/>
    <w:rsid w:val="7CB9256D"/>
    <w:rsid w:val="7CB93D1E"/>
    <w:rsid w:val="7CBC4622"/>
    <w:rsid w:val="7CBD1EA8"/>
    <w:rsid w:val="7CC02C37"/>
    <w:rsid w:val="7CC5108F"/>
    <w:rsid w:val="7CC6335E"/>
    <w:rsid w:val="7CC64DC3"/>
    <w:rsid w:val="7CD070AA"/>
    <w:rsid w:val="7CD215D3"/>
    <w:rsid w:val="7CD258A4"/>
    <w:rsid w:val="7CD60EFF"/>
    <w:rsid w:val="7CDD2005"/>
    <w:rsid w:val="7CE12241"/>
    <w:rsid w:val="7CE8695A"/>
    <w:rsid w:val="7CEF038B"/>
    <w:rsid w:val="7CF82FD7"/>
    <w:rsid w:val="7CF97B72"/>
    <w:rsid w:val="7D003EBD"/>
    <w:rsid w:val="7D062AC2"/>
    <w:rsid w:val="7D114EC3"/>
    <w:rsid w:val="7D11738B"/>
    <w:rsid w:val="7D130380"/>
    <w:rsid w:val="7D152E85"/>
    <w:rsid w:val="7D18797C"/>
    <w:rsid w:val="7D1D06F9"/>
    <w:rsid w:val="7D2174C4"/>
    <w:rsid w:val="7D286283"/>
    <w:rsid w:val="7D2A532B"/>
    <w:rsid w:val="7D2F0219"/>
    <w:rsid w:val="7D303C80"/>
    <w:rsid w:val="7D341BC8"/>
    <w:rsid w:val="7D3C3AA2"/>
    <w:rsid w:val="7D405AA6"/>
    <w:rsid w:val="7D4246D2"/>
    <w:rsid w:val="7D436EF5"/>
    <w:rsid w:val="7D4A7FBA"/>
    <w:rsid w:val="7D51035F"/>
    <w:rsid w:val="7D512D55"/>
    <w:rsid w:val="7D5709AE"/>
    <w:rsid w:val="7D5E2E71"/>
    <w:rsid w:val="7D60101D"/>
    <w:rsid w:val="7D647CF1"/>
    <w:rsid w:val="7D693A8F"/>
    <w:rsid w:val="7D6B7110"/>
    <w:rsid w:val="7D6F5BF1"/>
    <w:rsid w:val="7D7567BB"/>
    <w:rsid w:val="7D7D670C"/>
    <w:rsid w:val="7D7E4EE9"/>
    <w:rsid w:val="7D8B3828"/>
    <w:rsid w:val="7D8F2AC0"/>
    <w:rsid w:val="7D9729C2"/>
    <w:rsid w:val="7D97639E"/>
    <w:rsid w:val="7D9C3DFE"/>
    <w:rsid w:val="7D9F07C1"/>
    <w:rsid w:val="7DA4255A"/>
    <w:rsid w:val="7DA74CE2"/>
    <w:rsid w:val="7DB23BAB"/>
    <w:rsid w:val="7DBE5ECB"/>
    <w:rsid w:val="7DC55AE8"/>
    <w:rsid w:val="7DC932A8"/>
    <w:rsid w:val="7DCB15B2"/>
    <w:rsid w:val="7DD370F6"/>
    <w:rsid w:val="7DD563EE"/>
    <w:rsid w:val="7DD85DBE"/>
    <w:rsid w:val="7DDA4118"/>
    <w:rsid w:val="7DE03708"/>
    <w:rsid w:val="7DE71751"/>
    <w:rsid w:val="7DE750D0"/>
    <w:rsid w:val="7DE80CAF"/>
    <w:rsid w:val="7DE8415F"/>
    <w:rsid w:val="7DEA6081"/>
    <w:rsid w:val="7DF13EAA"/>
    <w:rsid w:val="7DF742E6"/>
    <w:rsid w:val="7DFB6E6E"/>
    <w:rsid w:val="7DFC489D"/>
    <w:rsid w:val="7E0753BF"/>
    <w:rsid w:val="7E0972BA"/>
    <w:rsid w:val="7E0976BF"/>
    <w:rsid w:val="7E0E68FC"/>
    <w:rsid w:val="7E0F3EA6"/>
    <w:rsid w:val="7E0F4721"/>
    <w:rsid w:val="7E1246DB"/>
    <w:rsid w:val="7E165F0E"/>
    <w:rsid w:val="7E1D0F6C"/>
    <w:rsid w:val="7E1E6DC0"/>
    <w:rsid w:val="7E20169A"/>
    <w:rsid w:val="7E274023"/>
    <w:rsid w:val="7E2B327F"/>
    <w:rsid w:val="7E2D5152"/>
    <w:rsid w:val="7E3508C6"/>
    <w:rsid w:val="7E371933"/>
    <w:rsid w:val="7E377DFA"/>
    <w:rsid w:val="7E386871"/>
    <w:rsid w:val="7E3A049A"/>
    <w:rsid w:val="7E400FA8"/>
    <w:rsid w:val="7E423A55"/>
    <w:rsid w:val="7E47196B"/>
    <w:rsid w:val="7E475129"/>
    <w:rsid w:val="7E517747"/>
    <w:rsid w:val="7E530176"/>
    <w:rsid w:val="7E572DD3"/>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AD7"/>
    <w:rsid w:val="7EB22177"/>
    <w:rsid w:val="7EB63A99"/>
    <w:rsid w:val="7EB7057B"/>
    <w:rsid w:val="7EB913D1"/>
    <w:rsid w:val="7EBA14D2"/>
    <w:rsid w:val="7EBE63A3"/>
    <w:rsid w:val="7EC10E27"/>
    <w:rsid w:val="7EC65342"/>
    <w:rsid w:val="7EC92461"/>
    <w:rsid w:val="7ECB640A"/>
    <w:rsid w:val="7ECD65C3"/>
    <w:rsid w:val="7ED125D2"/>
    <w:rsid w:val="7ED7579C"/>
    <w:rsid w:val="7ED91764"/>
    <w:rsid w:val="7ED92D9B"/>
    <w:rsid w:val="7EDA7E49"/>
    <w:rsid w:val="7EDB6324"/>
    <w:rsid w:val="7EE043A3"/>
    <w:rsid w:val="7EE32EA1"/>
    <w:rsid w:val="7EE85E1A"/>
    <w:rsid w:val="7EE9267A"/>
    <w:rsid w:val="7EED0C0A"/>
    <w:rsid w:val="7EF02B2B"/>
    <w:rsid w:val="7EF10C15"/>
    <w:rsid w:val="7EF42B2D"/>
    <w:rsid w:val="7EFA0028"/>
    <w:rsid w:val="7EFD09E8"/>
    <w:rsid w:val="7F001F70"/>
    <w:rsid w:val="7F011F7F"/>
    <w:rsid w:val="7F032E41"/>
    <w:rsid w:val="7F0366D1"/>
    <w:rsid w:val="7F042CED"/>
    <w:rsid w:val="7F050A9E"/>
    <w:rsid w:val="7F054619"/>
    <w:rsid w:val="7F067724"/>
    <w:rsid w:val="7F07445A"/>
    <w:rsid w:val="7F0B3EAA"/>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F27CD"/>
    <w:rsid w:val="7F5F66C5"/>
    <w:rsid w:val="7F614A34"/>
    <w:rsid w:val="7F614D28"/>
    <w:rsid w:val="7F6179F3"/>
    <w:rsid w:val="7F63372A"/>
    <w:rsid w:val="7F642634"/>
    <w:rsid w:val="7F6812CE"/>
    <w:rsid w:val="7F70218A"/>
    <w:rsid w:val="7F7514A2"/>
    <w:rsid w:val="7F7D592C"/>
    <w:rsid w:val="7F8649A9"/>
    <w:rsid w:val="7F873895"/>
    <w:rsid w:val="7F8A16A6"/>
    <w:rsid w:val="7F915207"/>
    <w:rsid w:val="7F960E9D"/>
    <w:rsid w:val="7F98284E"/>
    <w:rsid w:val="7F9D20A5"/>
    <w:rsid w:val="7F9E22BE"/>
    <w:rsid w:val="7F9E68C5"/>
    <w:rsid w:val="7F9F1E71"/>
    <w:rsid w:val="7F9F3CC1"/>
    <w:rsid w:val="7FA54FB8"/>
    <w:rsid w:val="7FA86B51"/>
    <w:rsid w:val="7FAD20F2"/>
    <w:rsid w:val="7FAD3C21"/>
    <w:rsid w:val="7FB11201"/>
    <w:rsid w:val="7FB165D6"/>
    <w:rsid w:val="7FB24452"/>
    <w:rsid w:val="7FB47B1D"/>
    <w:rsid w:val="7FBA238A"/>
    <w:rsid w:val="7FBA548C"/>
    <w:rsid w:val="7FBD5C2C"/>
    <w:rsid w:val="7FC331C5"/>
    <w:rsid w:val="7FC83CB0"/>
    <w:rsid w:val="7FC916D2"/>
    <w:rsid w:val="7FCE0DDA"/>
    <w:rsid w:val="7FD94D25"/>
    <w:rsid w:val="7FDD1879"/>
    <w:rsid w:val="7FE1147A"/>
    <w:rsid w:val="7FE17C1C"/>
    <w:rsid w:val="7FEA0E77"/>
    <w:rsid w:val="7FEA56BA"/>
    <w:rsid w:val="7FF22943"/>
    <w:rsid w:val="7FF97D0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7C1D840-AC56-4790-8433-801EBBD31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rFonts w:eastAsia="宋体"/>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
    <w:uiPriority w:val="34"/>
    <w:qFormat/>
    <w:pPr>
      <w:ind w:leftChars="400" w:left="840"/>
    </w:pPr>
  </w:style>
  <w:style w:type="paragraph" w:styleId="af7">
    <w:name w:val="List Paragraph"/>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wmf"/><Relationship Id="rId26"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image" Target="media/image12.wmf"/><Relationship Id="rId34" Type="http://schemas.openxmlformats.org/officeDocument/2006/relationships/image" Target="media/image20.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oleObject" Target="embeddings/oleObject3.bin"/><Relationship Id="rId33" Type="http://schemas.openxmlformats.org/officeDocument/2006/relationships/image" Target="media/image19.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oleObject" Target="embeddings/oleObject1.bin"/><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wmf"/><Relationship Id="rId32" Type="http://schemas.openxmlformats.org/officeDocument/2006/relationships/image" Target="media/image1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oleObject" Target="embeddings/oleObject2.bin"/><Relationship Id="rId28" Type="http://schemas.openxmlformats.org/officeDocument/2006/relationships/image" Target="media/image16.w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1.wmf"/><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3.wmf"/><Relationship Id="rId27" Type="http://schemas.openxmlformats.org/officeDocument/2006/relationships/oleObject" Target="embeddings/oleObject4.bin"/><Relationship Id="rId30" Type="http://schemas.openxmlformats.org/officeDocument/2006/relationships/image" Target="media/image17.wmf"/><Relationship Id="rId35" Type="http://schemas.openxmlformats.org/officeDocument/2006/relationships/image" Target="media/image2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38CC57-1DA2-499E-8C3C-5670A2043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5137</Words>
  <Characters>29287</Characters>
  <Application>Microsoft Office Word</Application>
  <DocSecurity>0</DocSecurity>
  <Lines>244</Lines>
  <Paragraphs>68</Paragraphs>
  <ScaleCrop>false</ScaleCrop>
  <Company>ZTE</Company>
  <LinksUpToDate>false</LinksUpToDate>
  <CharactersWithSpaces>34356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2</cp:revision>
  <dcterms:created xsi:type="dcterms:W3CDTF">2019-05-03T18:18:00Z</dcterms:created>
  <dcterms:modified xsi:type="dcterms:W3CDTF">2019-05-03T18:18:00Z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